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FE86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“畅耍冰雪天地·乐享运动成都”</w:t>
      </w:r>
    </w:p>
    <w:p w14:paraId="1861F9F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2025年成都市第六届冰雪运动季启动仪式</w:t>
      </w:r>
    </w:p>
    <w:p w14:paraId="08D10CD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活动执行与宣传推广项目</w:t>
      </w:r>
    </w:p>
    <w:p w14:paraId="1841B36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比选邀请公告</w:t>
      </w:r>
    </w:p>
    <w:p w14:paraId="26E44D8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2"/>
          <w:szCs w:val="32"/>
          <w:lang w:val="en-US" w:eastAsia="zh-CN"/>
        </w:rPr>
      </w:pPr>
    </w:p>
    <w:p w14:paraId="2D8B5BE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我校拟举办“畅耍冰雪天地·乐享运动成都”2025年成都市第六届冰雪运动季启动仪式，诚邀潜在供应商参加比选活动。</w:t>
      </w:r>
    </w:p>
    <w:p w14:paraId="09B9E7A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2" w:firstLineChars="200"/>
        <w:jc w:val="lef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项目名称：</w:t>
      </w:r>
      <w:r>
        <w:rPr>
          <w:rFonts w:hint="eastAsia" w:ascii="仿宋_GB2312" w:hAnsi="仿宋_GB2312" w:eastAsia="仿宋_GB2312" w:cs="仿宋_GB2312"/>
          <w:color w:val="auto"/>
          <w:sz w:val="28"/>
          <w:szCs w:val="28"/>
          <w:lang w:val="en-US" w:eastAsia="zh-CN"/>
        </w:rPr>
        <w:t>“畅耍冰雪天地·乐享运动成都”2025年成都市第六届冰雪运动季启动仪式活动执行与宣传推广项目</w:t>
      </w:r>
    </w:p>
    <w:p w14:paraId="5521F03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2" w:firstLineChars="200"/>
        <w:jc w:val="lef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项目预算：</w:t>
      </w:r>
      <w:r>
        <w:rPr>
          <w:rFonts w:hint="eastAsia" w:ascii="仿宋_GB2312" w:hAnsi="仿宋_GB2312" w:eastAsia="仿宋_GB2312" w:cs="仿宋_GB2312"/>
          <w:color w:val="auto"/>
          <w:sz w:val="28"/>
          <w:szCs w:val="28"/>
          <w:lang w:val="en-US" w:eastAsia="zh-CN"/>
        </w:rPr>
        <w:t>150000.00元（大写：壹拾伍万元整）</w:t>
      </w:r>
    </w:p>
    <w:p w14:paraId="6C6A077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项目简介：</w:t>
      </w:r>
      <w:r>
        <w:rPr>
          <w:rFonts w:hint="eastAsia" w:ascii="仿宋_GB2312" w:hAnsi="仿宋_GB2312" w:eastAsia="仿宋_GB2312" w:cs="仿宋_GB2312"/>
          <w:color w:val="auto"/>
          <w:sz w:val="28"/>
          <w:szCs w:val="28"/>
          <w:lang w:val="en-US" w:eastAsia="zh-CN"/>
        </w:rPr>
        <w:t>为贯彻落实《国务院办公厅关于以冰雪运动高质量发展 激发冰雪经济活力的若干意见》，持续推动冰雪运动普及发展，不断巩固和扩大“带动三亿人参与冰雪运动”成果，深入实施冰雪运动“南展西扩东进”战略，持续丰富群众冰雪赛事活动，加大群众冰雪运动产品和服务供给，推动构建更高水平的全民健身公共服务体系，拟于2025年1月举办成都市第六届冰雪运动季启动仪式。</w:t>
      </w:r>
    </w:p>
    <w:p w14:paraId="25AC880C">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2" w:firstLineChars="200"/>
        <w:jc w:val="left"/>
        <w:textAlignment w:val="auto"/>
        <w:rPr>
          <w:rFonts w:hint="default" w:ascii="仿宋_GB2312" w:hAnsi="仿宋_GB2312" w:eastAsia="仿宋_GB2312" w:cs="仿宋_GB2312"/>
          <w:b/>
          <w:bCs/>
          <w:i w:val="0"/>
          <w:iCs w:val="0"/>
          <w:color w:val="auto"/>
          <w:sz w:val="28"/>
          <w:szCs w:val="28"/>
          <w:lang w:val="en-US" w:eastAsia="zh-CN"/>
        </w:rPr>
      </w:pPr>
      <w:r>
        <w:rPr>
          <w:rFonts w:hint="eastAsia" w:ascii="仿宋_GB2312" w:hAnsi="仿宋_GB2312" w:eastAsia="仿宋_GB2312" w:cs="仿宋_GB2312"/>
          <w:b/>
          <w:bCs/>
          <w:i w:val="0"/>
          <w:iCs w:val="0"/>
          <w:color w:val="auto"/>
          <w:sz w:val="28"/>
          <w:szCs w:val="28"/>
          <w:lang w:val="en-US" w:eastAsia="zh-CN"/>
        </w:rPr>
        <w:t>供应商需具备的资格条件</w:t>
      </w:r>
    </w:p>
    <w:p w14:paraId="5BA11D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（一）具有独立承担民事责任的能力；</w:t>
      </w:r>
    </w:p>
    <w:p w14:paraId="4AAA62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（二）具有与履行合同相适应的经营范围；</w:t>
      </w:r>
    </w:p>
    <w:p w14:paraId="71FE98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（三）具有履行合同所必需的设施设备和专业技术能力；</w:t>
      </w:r>
    </w:p>
    <w:p w14:paraId="29EF62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（四）具有良好的商业信誉，独立、健全的财务管理、会计核算和资产管理制度，依法缴纳税收和社会保障资金的良好记录；</w:t>
      </w:r>
    </w:p>
    <w:p w14:paraId="5FAA3B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（五）近三年内无重大违法记录，通过年检或按要求履行年度报告公示义务，信用状况良好，未被列入经营异常名录或者严重违法企业名单；</w:t>
      </w:r>
    </w:p>
    <w:p w14:paraId="03F7CE7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2" w:firstLineChars="200"/>
        <w:jc w:val="left"/>
        <w:textAlignment w:val="auto"/>
        <w:rPr>
          <w:rFonts w:hint="default" w:ascii="仿宋_GB2312" w:hAnsi="仿宋_GB2312" w:eastAsia="仿宋_GB2312" w:cs="仿宋_GB2312"/>
          <w:b/>
          <w:bCs/>
          <w:i w:val="0"/>
          <w:iCs w:val="0"/>
          <w:color w:val="auto"/>
          <w:sz w:val="28"/>
          <w:szCs w:val="28"/>
          <w:lang w:val="en-US" w:eastAsia="zh-CN"/>
        </w:rPr>
      </w:pPr>
      <w:r>
        <w:rPr>
          <w:rFonts w:hint="eastAsia" w:ascii="仿宋_GB2312" w:hAnsi="仿宋_GB2312" w:eastAsia="仿宋_GB2312" w:cs="仿宋_GB2312"/>
          <w:b/>
          <w:bCs/>
          <w:i w:val="0"/>
          <w:iCs w:val="0"/>
          <w:color w:val="auto"/>
          <w:sz w:val="28"/>
          <w:szCs w:val="28"/>
          <w:lang w:val="en-US" w:eastAsia="zh-CN"/>
        </w:rPr>
        <w:t>报名时间及方式</w:t>
      </w:r>
    </w:p>
    <w:p w14:paraId="74EF367D">
      <w:pPr>
        <w:pStyle w:val="2"/>
        <w:keepNext w:val="0"/>
        <w:keepLines w:val="0"/>
        <w:pageBreakBefore w:val="0"/>
        <w:widowControl w:val="0"/>
        <w:kinsoku/>
        <w:wordWrap/>
        <w:overflowPunct/>
        <w:topLinePunct w:val="0"/>
        <w:autoSpaceDE/>
        <w:autoSpaceDN/>
        <w:bidi w:val="0"/>
        <w:adjustRightInd/>
        <w:snapToGrid/>
        <w:spacing w:after="0" w:line="560" w:lineRule="exact"/>
        <w:ind w:leftChars="100" w:firstLine="560" w:firstLineChars="200"/>
        <w:textAlignment w:val="auto"/>
        <w:rPr>
          <w:rFonts w:hint="eastAsia" w:ascii="仿宋_GB2312" w:hAnsi="仿宋_GB2312" w:eastAsia="仿宋_GB2312" w:cs="仿宋_GB2312"/>
          <w:i w:val="0"/>
          <w:iCs w:val="0"/>
          <w:color w:val="auto"/>
          <w:sz w:val="28"/>
          <w:szCs w:val="28"/>
          <w:highlight w:val="none"/>
          <w:lang w:val="en-US" w:eastAsia="zh-CN"/>
        </w:rPr>
      </w:pPr>
      <w:r>
        <w:rPr>
          <w:rFonts w:hint="default" w:ascii="仿宋_GB2312" w:hAnsi="仿宋_GB2312" w:eastAsia="仿宋_GB2312" w:cs="仿宋_GB2312"/>
          <w:i w:val="0"/>
          <w:iCs w:val="0"/>
          <w:color w:val="auto"/>
          <w:sz w:val="28"/>
          <w:szCs w:val="28"/>
          <w:highlight w:val="none"/>
          <w:lang w:val="en-US" w:eastAsia="zh-CN"/>
        </w:rPr>
        <w:t>（一）</w:t>
      </w:r>
      <w:r>
        <w:rPr>
          <w:rFonts w:hint="eastAsia" w:ascii="仿宋_GB2312" w:hAnsi="仿宋_GB2312" w:eastAsia="仿宋_GB2312" w:cs="仿宋_GB2312"/>
          <w:i w:val="0"/>
          <w:iCs w:val="0"/>
          <w:color w:val="auto"/>
          <w:sz w:val="28"/>
          <w:szCs w:val="28"/>
          <w:highlight w:val="none"/>
          <w:lang w:val="en-US" w:eastAsia="zh-CN"/>
        </w:rPr>
        <w:t>报名时间：2025年1月7日14时00分至2025年1月8日17时00分。</w:t>
      </w:r>
    </w:p>
    <w:p w14:paraId="31DD9212">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i w:val="0"/>
          <w:iCs w:val="0"/>
          <w:color w:val="auto"/>
          <w:sz w:val="28"/>
          <w:szCs w:val="28"/>
          <w:highlight w:val="none"/>
          <w:lang w:val="en-US" w:eastAsia="zh-CN"/>
        </w:rPr>
      </w:pPr>
      <w:r>
        <w:rPr>
          <w:rFonts w:hint="default" w:ascii="仿宋_GB2312" w:hAnsi="仿宋_GB2312" w:eastAsia="仿宋_GB2312" w:cs="仿宋_GB2312"/>
          <w:i w:val="0"/>
          <w:iCs w:val="0"/>
          <w:color w:val="auto"/>
          <w:sz w:val="28"/>
          <w:szCs w:val="28"/>
          <w:highlight w:val="none"/>
          <w:lang w:val="en-US" w:eastAsia="zh-CN"/>
        </w:rPr>
        <w:t>（</w:t>
      </w:r>
      <w:r>
        <w:rPr>
          <w:rFonts w:hint="eastAsia" w:ascii="仿宋_GB2312" w:hAnsi="仿宋_GB2312" w:eastAsia="仿宋_GB2312" w:cs="仿宋_GB2312"/>
          <w:i w:val="0"/>
          <w:iCs w:val="0"/>
          <w:color w:val="auto"/>
          <w:sz w:val="28"/>
          <w:szCs w:val="28"/>
          <w:highlight w:val="none"/>
          <w:lang w:val="en-US" w:eastAsia="zh-CN"/>
        </w:rPr>
        <w:t>二</w:t>
      </w:r>
      <w:r>
        <w:rPr>
          <w:rFonts w:hint="default" w:ascii="仿宋_GB2312" w:hAnsi="仿宋_GB2312" w:eastAsia="仿宋_GB2312" w:cs="仿宋_GB2312"/>
          <w:i w:val="0"/>
          <w:iCs w:val="0"/>
          <w:color w:val="auto"/>
          <w:sz w:val="28"/>
          <w:szCs w:val="28"/>
          <w:highlight w:val="none"/>
          <w:lang w:val="en-US" w:eastAsia="zh-CN"/>
        </w:rPr>
        <w:t>）</w:t>
      </w:r>
      <w:r>
        <w:rPr>
          <w:rFonts w:hint="eastAsia" w:ascii="仿宋_GB2312" w:hAnsi="仿宋_GB2312" w:eastAsia="仿宋_GB2312" w:cs="仿宋_GB2312"/>
          <w:i w:val="0"/>
          <w:iCs w:val="0"/>
          <w:color w:val="auto"/>
          <w:sz w:val="28"/>
          <w:szCs w:val="28"/>
          <w:highlight w:val="none"/>
          <w:lang w:val="en-US" w:eastAsia="zh-CN"/>
        </w:rPr>
        <w:t>报名方式</w:t>
      </w:r>
    </w:p>
    <w:p w14:paraId="409648DC">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网上报名：</w:t>
      </w:r>
      <w:r>
        <w:rPr>
          <w:rFonts w:hint="eastAsia" w:ascii="仿宋_GB2312" w:hAnsi="仿宋_GB2312" w:eastAsia="仿宋_GB2312" w:cs="仿宋_GB2312"/>
          <w:color w:val="auto"/>
          <w:sz w:val="28"/>
          <w:szCs w:val="28"/>
          <w:highlight w:val="none"/>
        </w:rPr>
        <w:t>单位介绍信及经办人身份证复印件加盖单</w:t>
      </w:r>
      <w:r>
        <w:rPr>
          <w:rFonts w:hint="eastAsia" w:ascii="仿宋_GB2312" w:hAnsi="仿宋_GB2312" w:eastAsia="仿宋_GB2312" w:cs="仿宋_GB2312"/>
          <w:color w:val="auto"/>
          <w:sz w:val="28"/>
          <w:szCs w:val="28"/>
          <w:highlight w:val="none"/>
        </w:rPr>
        <w:t>位公</w:t>
      </w:r>
      <w:r>
        <w:rPr>
          <w:rFonts w:hint="eastAsia" w:ascii="仿宋_GB2312" w:hAnsi="仿宋_GB2312" w:eastAsia="仿宋_GB2312" w:cs="仿宋_GB2312"/>
          <w:i w:val="0"/>
          <w:iCs w:val="0"/>
          <w:color w:val="auto"/>
          <w:sz w:val="28"/>
          <w:szCs w:val="28"/>
          <w:highlight w:val="none"/>
          <w:lang w:val="en-US" w:eastAsia="zh-CN"/>
        </w:rPr>
        <w:t>章，发送扫描件至邮箱，邮箱号：452180949</w:t>
      </w:r>
      <w:r>
        <w:rPr>
          <w:rFonts w:hint="eastAsia" w:ascii="仿宋_GB2312" w:hAnsi="仿宋_GB2312" w:eastAsia="仿宋_GB2312" w:cs="仿宋_GB2312"/>
          <w:color w:val="auto"/>
          <w:sz w:val="28"/>
          <w:szCs w:val="28"/>
          <w:highlight w:val="none"/>
          <w:lang w:val="en-US" w:eastAsia="zh-CN"/>
        </w:rPr>
        <w:t>@qq.co</w:t>
      </w:r>
      <w:r>
        <w:rPr>
          <w:rFonts w:hint="eastAsia" w:ascii="仿宋_GB2312" w:hAnsi="仿宋_GB2312" w:eastAsia="仿宋_GB2312" w:cs="仿宋_GB2312"/>
          <w:i w:val="0"/>
          <w:iCs w:val="0"/>
          <w:color w:val="auto"/>
          <w:sz w:val="28"/>
          <w:szCs w:val="28"/>
          <w:highlight w:val="none"/>
          <w:lang w:val="en-US" w:eastAsia="zh-CN"/>
        </w:rPr>
        <w:t>m。</w:t>
      </w:r>
    </w:p>
    <w:p w14:paraId="5E5292DA">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bCs/>
          <w:i w:val="0"/>
          <w:iCs w:val="0"/>
          <w:color w:val="auto"/>
          <w:sz w:val="28"/>
          <w:szCs w:val="28"/>
          <w:highlight w:val="none"/>
          <w:lang w:val="en-US" w:eastAsia="zh-CN"/>
        </w:rPr>
      </w:pPr>
      <w:r>
        <w:rPr>
          <w:rFonts w:hint="eastAsia" w:ascii="仿宋_GB2312" w:hAnsi="仿宋_GB2312" w:eastAsia="仿宋_GB2312" w:cs="仿宋_GB2312"/>
          <w:b/>
          <w:bCs/>
          <w:i w:val="0"/>
          <w:iCs w:val="0"/>
          <w:color w:val="auto"/>
          <w:sz w:val="28"/>
          <w:szCs w:val="28"/>
          <w:highlight w:val="none"/>
          <w:lang w:val="en-US" w:eastAsia="zh-CN"/>
        </w:rPr>
        <w:t>比选申请书递交截止时间、开标时间、地点</w:t>
      </w:r>
    </w:p>
    <w:p w14:paraId="20BB0F36">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i w:val="0"/>
          <w:iCs w:val="0"/>
          <w:color w:val="auto"/>
          <w:sz w:val="28"/>
          <w:szCs w:val="28"/>
          <w:highlight w:val="none"/>
          <w:lang w:val="en-US" w:eastAsia="zh-CN"/>
        </w:rPr>
      </w:pPr>
      <w:r>
        <w:rPr>
          <w:rFonts w:hint="default" w:ascii="仿宋_GB2312" w:hAnsi="仿宋_GB2312" w:eastAsia="仿宋_GB2312" w:cs="仿宋_GB2312"/>
          <w:i w:val="0"/>
          <w:iCs w:val="0"/>
          <w:color w:val="auto"/>
          <w:sz w:val="28"/>
          <w:szCs w:val="28"/>
          <w:highlight w:val="none"/>
          <w:lang w:val="en-US" w:eastAsia="zh-CN"/>
        </w:rPr>
        <w:t>（一）</w:t>
      </w:r>
      <w:r>
        <w:rPr>
          <w:rFonts w:hint="eastAsia" w:ascii="仿宋_GB2312" w:hAnsi="仿宋_GB2312" w:eastAsia="仿宋_GB2312" w:cs="仿宋_GB2312"/>
          <w:i w:val="0"/>
          <w:iCs w:val="0"/>
          <w:color w:val="auto"/>
          <w:sz w:val="28"/>
          <w:szCs w:val="28"/>
          <w:highlight w:val="none"/>
          <w:lang w:val="en-US" w:eastAsia="zh-CN"/>
        </w:rPr>
        <w:t>比选申请书递交截止时间：2025年1月9日9时00分~10时00分；</w:t>
      </w:r>
    </w:p>
    <w:p w14:paraId="3B156085">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仿宋_GB2312" w:hAnsi="仿宋_GB2312" w:eastAsia="仿宋_GB2312" w:cs="仿宋_GB2312"/>
          <w:i w:val="0"/>
          <w:iCs w:val="0"/>
          <w:color w:val="auto"/>
          <w:sz w:val="28"/>
          <w:szCs w:val="28"/>
          <w:highlight w:val="none"/>
          <w:lang w:val="en-US" w:eastAsia="zh-CN"/>
        </w:rPr>
      </w:pPr>
      <w:r>
        <w:rPr>
          <w:rFonts w:hint="default" w:ascii="仿宋_GB2312" w:hAnsi="仿宋_GB2312" w:eastAsia="仿宋_GB2312" w:cs="仿宋_GB2312"/>
          <w:i w:val="0"/>
          <w:iCs w:val="0"/>
          <w:color w:val="auto"/>
          <w:sz w:val="28"/>
          <w:szCs w:val="28"/>
          <w:highlight w:val="none"/>
          <w:lang w:val="en-US" w:eastAsia="zh-CN"/>
        </w:rPr>
        <w:t>（</w:t>
      </w:r>
      <w:r>
        <w:rPr>
          <w:rFonts w:hint="eastAsia" w:ascii="仿宋_GB2312" w:hAnsi="仿宋_GB2312" w:eastAsia="仿宋_GB2312" w:cs="仿宋_GB2312"/>
          <w:i w:val="0"/>
          <w:iCs w:val="0"/>
          <w:color w:val="auto"/>
          <w:sz w:val="28"/>
          <w:szCs w:val="28"/>
          <w:highlight w:val="none"/>
          <w:lang w:val="en-US" w:eastAsia="zh-CN"/>
        </w:rPr>
        <w:t>二</w:t>
      </w:r>
      <w:r>
        <w:rPr>
          <w:rFonts w:hint="default" w:ascii="仿宋_GB2312" w:hAnsi="仿宋_GB2312" w:eastAsia="仿宋_GB2312" w:cs="仿宋_GB2312"/>
          <w:i w:val="0"/>
          <w:iCs w:val="0"/>
          <w:color w:val="auto"/>
          <w:sz w:val="28"/>
          <w:szCs w:val="28"/>
          <w:highlight w:val="none"/>
          <w:lang w:val="en-US" w:eastAsia="zh-CN"/>
        </w:rPr>
        <w:t>）</w:t>
      </w:r>
      <w:r>
        <w:rPr>
          <w:rFonts w:hint="eastAsia" w:ascii="仿宋_GB2312" w:hAnsi="仿宋_GB2312" w:eastAsia="仿宋_GB2312" w:cs="仿宋_GB2312"/>
          <w:i w:val="0"/>
          <w:iCs w:val="0"/>
          <w:color w:val="auto"/>
          <w:sz w:val="28"/>
          <w:szCs w:val="28"/>
          <w:highlight w:val="none"/>
          <w:lang w:val="en-US" w:eastAsia="zh-CN"/>
        </w:rPr>
        <w:t>递交地点：成都市青羊区草堂路街道草堂东路150号综合楼1楼103室；</w:t>
      </w:r>
    </w:p>
    <w:p w14:paraId="49E0B299">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i w:val="0"/>
          <w:iCs w:val="0"/>
          <w:color w:val="auto"/>
          <w:sz w:val="28"/>
          <w:szCs w:val="28"/>
          <w:highlight w:val="none"/>
          <w:lang w:val="en-US" w:eastAsia="zh-CN"/>
        </w:rPr>
      </w:pPr>
      <w:r>
        <w:rPr>
          <w:rFonts w:hint="default" w:ascii="仿宋_GB2312" w:hAnsi="仿宋_GB2312" w:eastAsia="仿宋_GB2312" w:cs="仿宋_GB2312"/>
          <w:i w:val="0"/>
          <w:iCs w:val="0"/>
          <w:color w:val="auto"/>
          <w:sz w:val="28"/>
          <w:szCs w:val="28"/>
          <w:highlight w:val="none"/>
          <w:lang w:val="en-US" w:eastAsia="zh-CN"/>
        </w:rPr>
        <w:t>（</w:t>
      </w:r>
      <w:r>
        <w:rPr>
          <w:rFonts w:hint="eastAsia" w:ascii="仿宋_GB2312" w:hAnsi="仿宋_GB2312" w:eastAsia="仿宋_GB2312" w:cs="仿宋_GB2312"/>
          <w:i w:val="0"/>
          <w:iCs w:val="0"/>
          <w:color w:val="auto"/>
          <w:sz w:val="28"/>
          <w:szCs w:val="28"/>
          <w:highlight w:val="none"/>
          <w:lang w:val="en-US" w:eastAsia="zh-CN"/>
        </w:rPr>
        <w:t>三</w:t>
      </w:r>
      <w:r>
        <w:rPr>
          <w:rFonts w:hint="default" w:ascii="仿宋_GB2312" w:hAnsi="仿宋_GB2312" w:eastAsia="仿宋_GB2312" w:cs="仿宋_GB2312"/>
          <w:i w:val="0"/>
          <w:iCs w:val="0"/>
          <w:color w:val="auto"/>
          <w:sz w:val="28"/>
          <w:szCs w:val="28"/>
          <w:highlight w:val="none"/>
          <w:lang w:val="en-US" w:eastAsia="zh-CN"/>
        </w:rPr>
        <w:t>）</w:t>
      </w:r>
      <w:r>
        <w:rPr>
          <w:rFonts w:hint="eastAsia" w:ascii="仿宋_GB2312" w:hAnsi="仿宋_GB2312" w:eastAsia="仿宋_GB2312" w:cs="仿宋_GB2312"/>
          <w:i w:val="0"/>
          <w:iCs w:val="0"/>
          <w:color w:val="auto"/>
          <w:sz w:val="28"/>
          <w:szCs w:val="28"/>
          <w:highlight w:val="none"/>
          <w:lang w:val="en-US" w:eastAsia="zh-CN"/>
        </w:rPr>
        <w:t>开标时间：2025年1月10日10时00分；</w:t>
      </w:r>
    </w:p>
    <w:p w14:paraId="3DE129F1">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highlight w:val="none"/>
          <w:lang w:val="en-US" w:eastAsia="zh-CN"/>
        </w:rPr>
        <w:t>（</w:t>
      </w:r>
      <w:r>
        <w:rPr>
          <w:rFonts w:hint="eastAsia" w:ascii="仿宋_GB2312" w:hAnsi="仿宋_GB2312" w:eastAsia="仿宋_GB2312" w:cs="仿宋_GB2312"/>
          <w:i w:val="0"/>
          <w:iCs w:val="0"/>
          <w:color w:val="auto"/>
          <w:sz w:val="28"/>
          <w:szCs w:val="28"/>
          <w:highlight w:val="none"/>
          <w:lang w:val="en-US" w:eastAsia="zh-CN"/>
        </w:rPr>
        <w:t>四</w:t>
      </w:r>
      <w:r>
        <w:rPr>
          <w:rFonts w:hint="default" w:ascii="仿宋_GB2312" w:hAnsi="仿宋_GB2312" w:eastAsia="仿宋_GB2312" w:cs="仿宋_GB2312"/>
          <w:i w:val="0"/>
          <w:iCs w:val="0"/>
          <w:color w:val="auto"/>
          <w:sz w:val="28"/>
          <w:szCs w:val="28"/>
          <w:highlight w:val="none"/>
          <w:lang w:val="en-US" w:eastAsia="zh-CN"/>
        </w:rPr>
        <w:t>）</w:t>
      </w:r>
      <w:r>
        <w:rPr>
          <w:rFonts w:hint="eastAsia" w:ascii="仿宋_GB2312" w:hAnsi="仿宋_GB2312" w:eastAsia="仿宋_GB2312" w:cs="仿宋_GB2312"/>
          <w:i w:val="0"/>
          <w:iCs w:val="0"/>
          <w:color w:val="auto"/>
          <w:sz w:val="28"/>
          <w:szCs w:val="28"/>
          <w:highlight w:val="none"/>
          <w:lang w:val="en-US" w:eastAsia="zh-CN"/>
        </w:rPr>
        <w:t>开标地点：成都市青羊区草堂路街道草堂东路150</w:t>
      </w:r>
      <w:r>
        <w:rPr>
          <w:rFonts w:hint="eastAsia" w:ascii="仿宋_GB2312" w:hAnsi="仿宋_GB2312" w:eastAsia="仿宋_GB2312" w:cs="仿宋_GB2312"/>
          <w:i w:val="0"/>
          <w:iCs w:val="0"/>
          <w:color w:val="auto"/>
          <w:sz w:val="28"/>
          <w:szCs w:val="28"/>
          <w:lang w:val="en-US" w:eastAsia="zh-CN"/>
        </w:rPr>
        <w:t>号综合楼训练楼三楼会议室。</w:t>
      </w:r>
    </w:p>
    <w:p w14:paraId="776348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注：供应商</w:t>
      </w:r>
      <w:r>
        <w:rPr>
          <w:rFonts w:hint="default" w:ascii="仿宋_GB2312" w:hAnsi="仿宋_GB2312" w:eastAsia="仿宋_GB2312" w:cs="仿宋_GB2312"/>
          <w:i w:val="0"/>
          <w:iCs w:val="0"/>
          <w:color w:val="auto"/>
          <w:sz w:val="28"/>
          <w:szCs w:val="28"/>
          <w:lang w:val="en-US" w:eastAsia="zh-CN"/>
        </w:rPr>
        <w:t>应在递交截止时间前，</w:t>
      </w:r>
      <w:r>
        <w:rPr>
          <w:rFonts w:hint="eastAsia" w:ascii="仿宋_GB2312" w:hAnsi="仿宋_GB2312" w:eastAsia="仿宋_GB2312" w:cs="仿宋_GB2312"/>
          <w:i w:val="0"/>
          <w:iCs w:val="0"/>
          <w:color w:val="auto"/>
          <w:sz w:val="28"/>
          <w:szCs w:val="28"/>
          <w:lang w:val="en-US" w:eastAsia="zh-CN"/>
        </w:rPr>
        <w:t>按照比选文件内容，</w:t>
      </w:r>
      <w:r>
        <w:rPr>
          <w:rFonts w:hint="default" w:ascii="仿宋_GB2312" w:hAnsi="仿宋_GB2312" w:eastAsia="仿宋_GB2312" w:cs="仿宋_GB2312"/>
          <w:i w:val="0"/>
          <w:iCs w:val="0"/>
          <w:color w:val="auto"/>
          <w:sz w:val="28"/>
          <w:szCs w:val="28"/>
          <w:lang w:val="en-US" w:eastAsia="zh-CN"/>
        </w:rPr>
        <w:t>将</w:t>
      </w:r>
      <w:r>
        <w:rPr>
          <w:rFonts w:hint="eastAsia" w:ascii="仿宋_GB2312" w:hAnsi="仿宋_GB2312" w:eastAsia="仿宋_GB2312" w:cs="仿宋_GB2312"/>
          <w:i w:val="0"/>
          <w:iCs w:val="0"/>
          <w:color w:val="auto"/>
          <w:sz w:val="28"/>
          <w:szCs w:val="28"/>
          <w:lang w:val="en-US" w:eastAsia="zh-CN"/>
        </w:rPr>
        <w:t>制作</w:t>
      </w:r>
      <w:r>
        <w:rPr>
          <w:rFonts w:hint="default" w:ascii="仿宋_GB2312" w:hAnsi="仿宋_GB2312" w:eastAsia="仿宋_GB2312" w:cs="仿宋_GB2312"/>
          <w:i w:val="0"/>
          <w:iCs w:val="0"/>
          <w:color w:val="auto"/>
          <w:sz w:val="28"/>
          <w:szCs w:val="28"/>
          <w:lang w:val="en-US" w:eastAsia="zh-CN"/>
        </w:rPr>
        <w:t>的</w:t>
      </w:r>
      <w:r>
        <w:rPr>
          <w:rFonts w:hint="eastAsia" w:ascii="仿宋_GB2312" w:hAnsi="仿宋_GB2312" w:eastAsia="仿宋_GB2312" w:cs="仿宋_GB2312"/>
          <w:i w:val="0"/>
          <w:iCs w:val="0"/>
          <w:color w:val="auto"/>
          <w:sz w:val="28"/>
          <w:szCs w:val="28"/>
          <w:lang w:val="en-US" w:eastAsia="zh-CN"/>
        </w:rPr>
        <w:t>比选申请书</w:t>
      </w:r>
      <w:r>
        <w:rPr>
          <w:rFonts w:hint="default" w:ascii="仿宋_GB2312" w:hAnsi="仿宋_GB2312" w:eastAsia="仿宋_GB2312" w:cs="仿宋_GB2312"/>
          <w:i w:val="0"/>
          <w:iCs w:val="0"/>
          <w:color w:val="auto"/>
          <w:sz w:val="28"/>
          <w:szCs w:val="28"/>
          <w:lang w:val="en-US" w:eastAsia="zh-CN"/>
        </w:rPr>
        <w:t>密封并标记</w:t>
      </w:r>
      <w:r>
        <w:rPr>
          <w:rFonts w:hint="eastAsia" w:ascii="仿宋_GB2312" w:hAnsi="仿宋_GB2312" w:eastAsia="仿宋_GB2312" w:cs="仿宋_GB2312"/>
          <w:i w:val="0"/>
          <w:iCs w:val="0"/>
          <w:color w:val="auto"/>
          <w:sz w:val="28"/>
          <w:szCs w:val="28"/>
          <w:lang w:val="en-US" w:eastAsia="zh-CN"/>
        </w:rPr>
        <w:t>后</w:t>
      </w:r>
      <w:r>
        <w:rPr>
          <w:rFonts w:hint="default" w:ascii="仿宋_GB2312" w:hAnsi="仿宋_GB2312" w:eastAsia="仿宋_GB2312" w:cs="仿宋_GB2312"/>
          <w:i w:val="0"/>
          <w:iCs w:val="0"/>
          <w:color w:val="auto"/>
          <w:sz w:val="28"/>
          <w:szCs w:val="28"/>
          <w:lang w:val="en-US" w:eastAsia="zh-CN"/>
        </w:rPr>
        <w:t>递交至指定地点。逾期送达</w:t>
      </w:r>
      <w:r>
        <w:rPr>
          <w:rFonts w:hint="eastAsia" w:ascii="仿宋_GB2312" w:hAnsi="仿宋_GB2312" w:eastAsia="仿宋_GB2312" w:cs="仿宋_GB2312"/>
          <w:i w:val="0"/>
          <w:iCs w:val="0"/>
          <w:color w:val="auto"/>
          <w:sz w:val="28"/>
          <w:szCs w:val="28"/>
          <w:lang w:val="en-US" w:eastAsia="zh-CN"/>
        </w:rPr>
        <w:t>或未按要求密封标记</w:t>
      </w:r>
      <w:r>
        <w:rPr>
          <w:rFonts w:hint="default" w:ascii="仿宋_GB2312" w:hAnsi="仿宋_GB2312" w:eastAsia="仿宋_GB2312" w:cs="仿宋_GB2312"/>
          <w:i w:val="0"/>
          <w:iCs w:val="0"/>
          <w:color w:val="auto"/>
          <w:sz w:val="28"/>
          <w:szCs w:val="28"/>
          <w:lang w:val="en-US" w:eastAsia="zh-CN"/>
        </w:rPr>
        <w:t>的</w:t>
      </w:r>
      <w:r>
        <w:rPr>
          <w:rFonts w:hint="eastAsia" w:ascii="仿宋_GB2312" w:hAnsi="仿宋_GB2312" w:eastAsia="仿宋_GB2312" w:cs="仿宋_GB2312"/>
          <w:i w:val="0"/>
          <w:iCs w:val="0"/>
          <w:color w:val="auto"/>
          <w:sz w:val="28"/>
          <w:szCs w:val="28"/>
          <w:lang w:val="en-US" w:eastAsia="zh-CN"/>
        </w:rPr>
        <w:t>比选申请书</w:t>
      </w:r>
      <w:r>
        <w:rPr>
          <w:rFonts w:hint="default" w:ascii="仿宋_GB2312" w:hAnsi="仿宋_GB2312" w:eastAsia="仿宋_GB2312" w:cs="仿宋_GB2312"/>
          <w:i w:val="0"/>
          <w:iCs w:val="0"/>
          <w:color w:val="auto"/>
          <w:sz w:val="28"/>
          <w:szCs w:val="28"/>
          <w:lang w:val="en-US" w:eastAsia="zh-CN"/>
        </w:rPr>
        <w:t>将被拒绝。</w:t>
      </w:r>
    </w:p>
    <w:p w14:paraId="6E99FE2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2" w:firstLineChars="200"/>
        <w:jc w:val="left"/>
        <w:textAlignment w:val="auto"/>
        <w:rPr>
          <w:rFonts w:hint="default" w:ascii="仿宋_GB2312" w:hAnsi="仿宋_GB2312" w:eastAsia="仿宋_GB2312" w:cs="仿宋_GB2312"/>
          <w:b/>
          <w:bCs/>
          <w:i w:val="0"/>
          <w:iCs w:val="0"/>
          <w:color w:val="auto"/>
          <w:sz w:val="28"/>
          <w:szCs w:val="28"/>
          <w:lang w:val="en-US" w:eastAsia="zh-CN"/>
        </w:rPr>
      </w:pPr>
      <w:r>
        <w:rPr>
          <w:rFonts w:hint="eastAsia" w:ascii="仿宋_GB2312" w:hAnsi="仿宋_GB2312" w:eastAsia="仿宋_GB2312" w:cs="仿宋_GB2312"/>
          <w:b/>
          <w:bCs/>
          <w:i w:val="0"/>
          <w:iCs w:val="0"/>
          <w:color w:val="auto"/>
          <w:sz w:val="28"/>
          <w:szCs w:val="28"/>
          <w:lang w:val="en-US" w:eastAsia="zh-CN"/>
        </w:rPr>
        <w:t>联系方式</w:t>
      </w:r>
    </w:p>
    <w:p w14:paraId="7D98E6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比选单位：成都市少年儿童业余体育学校</w:t>
      </w:r>
    </w:p>
    <w:p w14:paraId="4CFFBE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联系人：徐正鸿</w:t>
      </w:r>
    </w:p>
    <w:p w14:paraId="1AC6E4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联系电话：028-82608616</w:t>
      </w:r>
    </w:p>
    <w:p w14:paraId="2DE51530">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附件：“畅耍冰雪天地·乐享运动成都”2025年成都市第六届冰雪运动季启动仪式</w:t>
      </w:r>
      <w:r>
        <w:rPr>
          <w:rFonts w:hint="eastAsia" w:ascii="仿宋_GB2312" w:hAnsi="仿宋_GB2312" w:eastAsia="仿宋_GB2312" w:cs="仿宋_GB2312"/>
          <w:color w:val="auto"/>
          <w:sz w:val="28"/>
          <w:szCs w:val="28"/>
          <w:lang w:val="en-US" w:eastAsia="zh-CN"/>
        </w:rPr>
        <w:t>活动执行与宣传推广项目</w:t>
      </w:r>
      <w:r>
        <w:rPr>
          <w:rFonts w:hint="eastAsia" w:ascii="仿宋_GB2312" w:hAnsi="仿宋_GB2312" w:eastAsia="仿宋_GB2312" w:cs="仿宋_GB2312"/>
          <w:i w:val="0"/>
          <w:iCs w:val="0"/>
          <w:color w:val="auto"/>
          <w:sz w:val="28"/>
          <w:szCs w:val="28"/>
          <w:lang w:val="en-US" w:eastAsia="zh-CN"/>
        </w:rPr>
        <w:t>比选文件</w:t>
      </w:r>
    </w:p>
    <w:p w14:paraId="765D29D7">
      <w:pPr>
        <w:rPr>
          <w:rFonts w:hint="eastAsia"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br w:type="page"/>
      </w:r>
    </w:p>
    <w:p w14:paraId="1BEFB67A">
      <w:pPr>
        <w:spacing w:after="156" w:afterLines="50" w:line="360" w:lineRule="auto"/>
        <w:jc w:val="center"/>
        <w:rPr>
          <w:rFonts w:hint="eastAsia" w:ascii="宋体" w:hAnsi="宋体" w:eastAsia="宋体" w:cs="宋体"/>
          <w:b/>
          <w:color w:val="auto"/>
          <w:sz w:val="40"/>
          <w:szCs w:val="32"/>
        </w:rPr>
      </w:pPr>
    </w:p>
    <w:p w14:paraId="53699BD7">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jc w:val="center"/>
        <w:textAlignment w:val="auto"/>
        <w:rPr>
          <w:rFonts w:hint="eastAsia" w:ascii="宋体" w:hAnsi="宋体" w:eastAsia="宋体" w:cs="宋体"/>
          <w:b/>
          <w:bCs/>
          <w:color w:val="auto"/>
          <w:sz w:val="44"/>
          <w:szCs w:val="36"/>
          <w:lang w:val="en-US" w:eastAsia="zh-CN"/>
        </w:rPr>
      </w:pPr>
      <w:r>
        <w:rPr>
          <w:rFonts w:hint="eastAsia" w:ascii="宋体" w:hAnsi="宋体" w:eastAsia="宋体" w:cs="宋体"/>
          <w:b/>
          <w:bCs/>
          <w:color w:val="auto"/>
          <w:sz w:val="44"/>
          <w:szCs w:val="36"/>
          <w:lang w:val="en-US" w:eastAsia="zh-CN"/>
        </w:rPr>
        <w:t>“畅耍冰雪天地·乐享运动成都”</w:t>
      </w:r>
    </w:p>
    <w:p w14:paraId="313F052B">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jc w:val="center"/>
        <w:textAlignment w:val="auto"/>
        <w:rPr>
          <w:rFonts w:hint="eastAsia" w:ascii="宋体" w:hAnsi="宋体" w:eastAsia="宋体" w:cs="宋体"/>
          <w:b/>
          <w:bCs/>
          <w:color w:val="auto"/>
          <w:sz w:val="44"/>
          <w:szCs w:val="36"/>
          <w:lang w:eastAsia="zh-CN"/>
        </w:rPr>
      </w:pPr>
      <w:r>
        <w:rPr>
          <w:rFonts w:hint="eastAsia" w:ascii="宋体" w:hAnsi="宋体" w:eastAsia="宋体" w:cs="宋体"/>
          <w:b/>
          <w:bCs/>
          <w:color w:val="auto"/>
          <w:sz w:val="44"/>
          <w:szCs w:val="36"/>
          <w:lang w:val="en-US" w:eastAsia="zh-CN"/>
        </w:rPr>
        <w:t>2025年成都市第六届冰雪运动季启动仪式活动执行与宣传推广项目</w:t>
      </w:r>
    </w:p>
    <w:p w14:paraId="5C5C3020">
      <w:pPr>
        <w:rPr>
          <w:rFonts w:hint="eastAsia" w:ascii="宋体" w:hAnsi="宋体" w:eastAsia="宋体" w:cs="宋体"/>
          <w:color w:val="auto"/>
        </w:rPr>
      </w:pPr>
    </w:p>
    <w:p w14:paraId="26DC2231">
      <w:pPr>
        <w:pStyle w:val="30"/>
        <w:ind w:firstLine="480"/>
        <w:rPr>
          <w:rFonts w:hint="eastAsia" w:ascii="宋体" w:hAnsi="宋体" w:eastAsia="宋体" w:cs="宋体"/>
          <w:color w:val="auto"/>
        </w:rPr>
      </w:pPr>
    </w:p>
    <w:p w14:paraId="18516579">
      <w:pPr>
        <w:spacing w:line="360" w:lineRule="auto"/>
        <w:jc w:val="center"/>
        <w:rPr>
          <w:rFonts w:hint="eastAsia" w:ascii="宋体" w:hAnsi="宋体" w:eastAsia="宋体" w:cs="宋体"/>
          <w:b/>
          <w:color w:val="auto"/>
          <w:sz w:val="96"/>
          <w:szCs w:val="96"/>
        </w:rPr>
      </w:pPr>
      <w:r>
        <w:rPr>
          <w:rFonts w:hint="eastAsia" w:ascii="宋体" w:hAnsi="宋体" w:eastAsia="宋体" w:cs="宋体"/>
          <w:b/>
          <w:color w:val="auto"/>
          <w:sz w:val="96"/>
          <w:szCs w:val="96"/>
        </w:rPr>
        <w:t>比</w:t>
      </w:r>
    </w:p>
    <w:p w14:paraId="3E236FD1">
      <w:pPr>
        <w:spacing w:line="360" w:lineRule="auto"/>
        <w:jc w:val="center"/>
        <w:rPr>
          <w:rFonts w:hint="eastAsia" w:ascii="宋体" w:hAnsi="宋体" w:eastAsia="宋体" w:cs="宋体"/>
          <w:b/>
          <w:color w:val="auto"/>
          <w:sz w:val="96"/>
          <w:szCs w:val="96"/>
          <w:lang w:val="en-US" w:eastAsia="zh-CN"/>
        </w:rPr>
      </w:pPr>
      <w:r>
        <w:rPr>
          <w:rFonts w:hint="eastAsia" w:ascii="宋体" w:hAnsi="宋体" w:eastAsia="宋体" w:cs="宋体"/>
          <w:b/>
          <w:color w:val="auto"/>
          <w:sz w:val="96"/>
          <w:szCs w:val="96"/>
          <w:lang w:val="en-US" w:eastAsia="zh-CN"/>
        </w:rPr>
        <w:t>选</w:t>
      </w:r>
    </w:p>
    <w:p w14:paraId="41A21ABE">
      <w:pPr>
        <w:spacing w:line="360" w:lineRule="auto"/>
        <w:jc w:val="center"/>
        <w:rPr>
          <w:rFonts w:hint="eastAsia" w:ascii="宋体" w:hAnsi="宋体" w:eastAsia="宋体" w:cs="宋体"/>
          <w:b/>
          <w:color w:val="auto"/>
          <w:sz w:val="96"/>
          <w:szCs w:val="96"/>
        </w:rPr>
      </w:pPr>
      <w:r>
        <w:rPr>
          <w:rFonts w:hint="eastAsia" w:ascii="宋体" w:hAnsi="宋体" w:eastAsia="宋体" w:cs="宋体"/>
          <w:b/>
          <w:color w:val="auto"/>
          <w:sz w:val="96"/>
          <w:szCs w:val="96"/>
        </w:rPr>
        <w:t>文</w:t>
      </w:r>
    </w:p>
    <w:p w14:paraId="520C743C">
      <w:pPr>
        <w:spacing w:line="360" w:lineRule="auto"/>
        <w:jc w:val="center"/>
        <w:rPr>
          <w:rFonts w:hint="eastAsia" w:ascii="宋体" w:hAnsi="宋体" w:eastAsia="宋体" w:cs="宋体"/>
          <w:b/>
          <w:color w:val="auto"/>
          <w:sz w:val="96"/>
          <w:szCs w:val="96"/>
        </w:rPr>
      </w:pPr>
      <w:r>
        <w:rPr>
          <w:rFonts w:hint="eastAsia" w:ascii="宋体" w:hAnsi="宋体" w:eastAsia="宋体" w:cs="宋体"/>
          <w:b/>
          <w:color w:val="auto"/>
          <w:sz w:val="96"/>
          <w:szCs w:val="96"/>
        </w:rPr>
        <w:t>件</w:t>
      </w:r>
    </w:p>
    <w:p w14:paraId="7B659424">
      <w:pPr>
        <w:pStyle w:val="30"/>
        <w:ind w:firstLine="0" w:firstLineChars="0"/>
        <w:rPr>
          <w:rFonts w:hint="eastAsia" w:ascii="宋体" w:hAnsi="宋体" w:eastAsia="宋体" w:cs="宋体"/>
          <w:color w:val="auto"/>
        </w:rPr>
      </w:pPr>
    </w:p>
    <w:p w14:paraId="0259CE76">
      <w:pPr>
        <w:pStyle w:val="30"/>
        <w:ind w:firstLine="480"/>
        <w:rPr>
          <w:rFonts w:hint="eastAsia" w:ascii="宋体" w:hAnsi="宋体" w:eastAsia="宋体" w:cs="宋体"/>
          <w:color w:val="auto"/>
        </w:rPr>
      </w:pPr>
    </w:p>
    <w:p w14:paraId="22FE8318">
      <w:pPr>
        <w:pStyle w:val="30"/>
        <w:ind w:firstLine="480"/>
        <w:rPr>
          <w:rFonts w:hint="eastAsia" w:ascii="宋体" w:hAnsi="宋体" w:eastAsia="宋体" w:cs="宋体"/>
          <w:color w:val="auto"/>
        </w:rPr>
      </w:pPr>
    </w:p>
    <w:p w14:paraId="79F5B31D">
      <w:pPr>
        <w:spacing w:line="360" w:lineRule="auto"/>
        <w:jc w:val="center"/>
        <w:rPr>
          <w:rFonts w:hint="eastAsia" w:ascii="宋体" w:hAnsi="宋体" w:eastAsia="宋体" w:cs="宋体"/>
          <w:b/>
          <w:color w:val="auto"/>
          <w:sz w:val="28"/>
          <w:szCs w:val="28"/>
        </w:rPr>
      </w:pPr>
    </w:p>
    <w:p w14:paraId="1FDDBA8C">
      <w:pPr>
        <w:spacing w:line="360" w:lineRule="auto"/>
        <w:jc w:val="center"/>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成都市少年儿童业余体育学校</w:t>
      </w:r>
    </w:p>
    <w:p w14:paraId="12A296C7">
      <w:pPr>
        <w:spacing w:line="360" w:lineRule="auto"/>
        <w:jc w:val="center"/>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rPr>
        <w:t>20</w:t>
      </w:r>
      <w:r>
        <w:rPr>
          <w:rFonts w:hint="eastAsia" w:ascii="宋体" w:hAnsi="宋体" w:eastAsia="宋体" w:cs="宋体"/>
          <w:b/>
          <w:bCs/>
          <w:color w:val="auto"/>
          <w:sz w:val="32"/>
          <w:szCs w:val="32"/>
          <w:lang w:val="en-US" w:eastAsia="zh-CN"/>
        </w:rPr>
        <w:t>25</w:t>
      </w:r>
      <w:r>
        <w:rPr>
          <w:rFonts w:hint="eastAsia" w:ascii="宋体" w:hAnsi="宋体" w:eastAsia="宋体" w:cs="宋体"/>
          <w:b/>
          <w:bCs/>
          <w:color w:val="auto"/>
          <w:sz w:val="32"/>
          <w:szCs w:val="32"/>
          <w:lang w:val="zh-CN"/>
        </w:rPr>
        <w:t>年</w:t>
      </w:r>
      <w:r>
        <w:rPr>
          <w:rFonts w:hint="eastAsia" w:ascii="宋体" w:hAnsi="宋体" w:eastAsia="宋体" w:cs="宋体"/>
          <w:b/>
          <w:bCs/>
          <w:color w:val="auto"/>
          <w:sz w:val="32"/>
          <w:szCs w:val="32"/>
          <w:lang w:val="en-US" w:eastAsia="zh-CN"/>
        </w:rPr>
        <w:t>1</w:t>
      </w:r>
      <w:r>
        <w:rPr>
          <w:rFonts w:hint="eastAsia" w:ascii="宋体" w:hAnsi="宋体" w:eastAsia="宋体" w:cs="宋体"/>
          <w:b/>
          <w:bCs/>
          <w:color w:val="auto"/>
          <w:sz w:val="32"/>
          <w:szCs w:val="32"/>
          <w:lang w:val="zh-CN"/>
        </w:rPr>
        <w:t>月</w:t>
      </w:r>
    </w:p>
    <w:p w14:paraId="4458D1A6">
      <w:pPr>
        <w:spacing w:line="360" w:lineRule="auto"/>
        <w:rPr>
          <w:rFonts w:hint="eastAsia" w:ascii="宋体" w:hAnsi="宋体" w:eastAsia="宋体" w:cs="宋体"/>
          <w:color w:val="auto"/>
        </w:rPr>
      </w:pPr>
      <w:bookmarkStart w:id="0" w:name="_Toc193105917"/>
      <w:bookmarkStart w:id="1" w:name="_Toc193106063"/>
      <w:bookmarkStart w:id="2" w:name="_Toc193106174"/>
    </w:p>
    <w:p w14:paraId="04C7C9D3">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ascii="宋体" w:hAnsi="宋体" w:eastAsia="宋体" w:cs="宋体"/>
          <w:color w:val="auto"/>
          <w:sz w:val="24"/>
          <w:szCs w:val="24"/>
          <w:lang w:val="en-US"/>
        </w:rPr>
      </w:pPr>
      <w:r>
        <w:rPr>
          <w:rFonts w:hint="eastAsia" w:ascii="宋体" w:hAnsi="宋体" w:eastAsia="宋体" w:cs="宋体"/>
          <w:color w:val="auto"/>
        </w:rPr>
        <w:br w:type="page"/>
      </w:r>
      <w:bookmarkEnd w:id="0"/>
      <w:bookmarkEnd w:id="1"/>
      <w:bookmarkEnd w:id="2"/>
    </w:p>
    <w:p w14:paraId="6E350E55">
      <w:pPr>
        <w:pStyle w:val="4"/>
        <w:spacing w:line="360" w:lineRule="auto"/>
        <w:ind w:firstLine="0" w:firstLineChars="0"/>
        <w:rPr>
          <w:rFonts w:hint="eastAsia" w:ascii="宋体" w:hAnsi="宋体" w:eastAsia="宋体" w:cs="宋体"/>
          <w:bCs/>
          <w:color w:val="auto"/>
        </w:rPr>
      </w:pPr>
      <w:bookmarkStart w:id="3" w:name="_Toc505010231"/>
      <w:bookmarkStart w:id="4" w:name="_Toc505010045"/>
      <w:bookmarkStart w:id="5" w:name="_Toc106386566"/>
      <w:bookmarkStart w:id="6" w:name="_Toc193105921"/>
      <w:bookmarkStart w:id="7" w:name="_Toc193106178"/>
      <w:bookmarkStart w:id="8" w:name="_Toc192318383"/>
      <w:bookmarkStart w:id="9" w:name="_Toc192318463"/>
      <w:bookmarkStart w:id="10" w:name="_Toc192318710"/>
      <w:bookmarkStart w:id="11" w:name="_Toc193106067"/>
      <w:r>
        <w:rPr>
          <w:rFonts w:hint="eastAsia" w:ascii="宋体" w:hAnsi="宋体" w:eastAsia="宋体" w:cs="宋体"/>
          <w:color w:val="auto"/>
        </w:rPr>
        <w:t>第</w:t>
      </w:r>
      <w:r>
        <w:rPr>
          <w:rFonts w:hint="eastAsia" w:ascii="宋体" w:hAnsi="宋体" w:eastAsia="宋体" w:cs="宋体"/>
          <w:color w:val="auto"/>
          <w:lang w:val="en-US" w:eastAsia="zh-CN"/>
        </w:rPr>
        <w:t>一</w:t>
      </w:r>
      <w:r>
        <w:rPr>
          <w:rFonts w:hint="eastAsia" w:ascii="宋体" w:hAnsi="宋体" w:eastAsia="宋体" w:cs="宋体"/>
          <w:color w:val="auto"/>
        </w:rPr>
        <w:t xml:space="preserve">章  </w:t>
      </w:r>
      <w:bookmarkEnd w:id="3"/>
      <w:bookmarkEnd w:id="4"/>
      <w:r>
        <w:rPr>
          <w:rFonts w:hint="eastAsia" w:ascii="宋体" w:hAnsi="宋体" w:eastAsia="宋体" w:cs="宋体"/>
          <w:color w:val="auto"/>
          <w:lang w:val="en-US" w:eastAsia="zh-CN"/>
        </w:rPr>
        <w:t>供应商报价所需提供的相关</w:t>
      </w:r>
      <w:r>
        <w:rPr>
          <w:rFonts w:hint="eastAsia" w:ascii="宋体" w:hAnsi="宋体" w:eastAsia="宋体" w:cs="宋体"/>
          <w:color w:val="auto"/>
        </w:rPr>
        <w:t>材料</w:t>
      </w:r>
      <w:bookmarkEnd w:id="5"/>
    </w:p>
    <w:p w14:paraId="4CE1CA9C">
      <w:pPr>
        <w:pStyle w:val="31"/>
        <w:ind w:firstLine="480"/>
        <w:rPr>
          <w:rFonts w:hint="eastAsia" w:ascii="宋体" w:hAnsi="宋体" w:eastAsia="宋体" w:cs="宋体"/>
          <w:b w:val="0"/>
          <w:bCs/>
          <w:color w:val="auto"/>
          <w:sz w:val="24"/>
          <w:szCs w:val="22"/>
        </w:rPr>
      </w:pPr>
      <w:bookmarkStart w:id="12" w:name="_Hlk45286779"/>
      <w:r>
        <w:rPr>
          <w:rFonts w:hint="eastAsia" w:ascii="宋体" w:hAnsi="宋体" w:eastAsia="宋体" w:cs="宋体"/>
          <w:b w:val="0"/>
          <w:bCs/>
          <w:color w:val="auto"/>
          <w:sz w:val="24"/>
          <w:szCs w:val="22"/>
          <w:lang w:val="en-US" w:eastAsia="zh-CN"/>
        </w:rPr>
        <w:t>1.</w:t>
      </w:r>
      <w:r>
        <w:rPr>
          <w:rFonts w:hint="eastAsia" w:ascii="宋体" w:hAnsi="宋体" w:eastAsia="宋体" w:cs="宋体"/>
          <w:b w:val="0"/>
          <w:bCs/>
          <w:color w:val="auto"/>
          <w:sz w:val="24"/>
          <w:szCs w:val="22"/>
        </w:rPr>
        <w:t>营业执照副本、组织机构代码证副本、税务登记证副本（或三证合一复印件）；</w:t>
      </w:r>
    </w:p>
    <w:p w14:paraId="1ADAFA90">
      <w:pPr>
        <w:pStyle w:val="31"/>
        <w:ind w:firstLine="480"/>
        <w:rPr>
          <w:rFonts w:hint="eastAsia" w:ascii="宋体" w:hAnsi="宋体" w:eastAsia="宋体" w:cs="宋体"/>
          <w:b w:val="0"/>
          <w:bCs/>
          <w:color w:val="auto"/>
          <w:sz w:val="24"/>
          <w:szCs w:val="22"/>
        </w:rPr>
      </w:pPr>
      <w:r>
        <w:rPr>
          <w:rFonts w:hint="eastAsia" w:ascii="宋体" w:hAnsi="宋体" w:eastAsia="宋体" w:cs="宋体"/>
          <w:b w:val="0"/>
          <w:bCs/>
          <w:color w:val="auto"/>
          <w:sz w:val="24"/>
          <w:szCs w:val="22"/>
          <w:lang w:val="en-US" w:eastAsia="zh-CN"/>
        </w:rPr>
        <w:t>2.</w:t>
      </w:r>
      <w:r>
        <w:rPr>
          <w:rFonts w:hint="eastAsia" w:ascii="宋体" w:hAnsi="宋体" w:eastAsia="宋体" w:cs="宋体"/>
          <w:b w:val="0"/>
          <w:bCs/>
          <w:color w:val="auto"/>
          <w:sz w:val="24"/>
          <w:szCs w:val="22"/>
        </w:rPr>
        <w:t>法定代表人授权书</w:t>
      </w:r>
      <w:r>
        <w:rPr>
          <w:rFonts w:hint="eastAsia" w:ascii="宋体" w:hAnsi="宋体" w:eastAsia="宋体" w:cs="宋体"/>
          <w:b w:val="0"/>
          <w:bCs/>
          <w:color w:val="auto"/>
          <w:sz w:val="24"/>
          <w:szCs w:val="22"/>
          <w:lang w:eastAsia="zh-CN"/>
        </w:rPr>
        <w:t>（</w:t>
      </w:r>
      <w:r>
        <w:rPr>
          <w:rFonts w:hint="eastAsia" w:ascii="宋体" w:hAnsi="宋体" w:eastAsia="宋体" w:cs="宋体"/>
          <w:b w:val="0"/>
          <w:bCs/>
          <w:color w:val="auto"/>
          <w:sz w:val="24"/>
          <w:szCs w:val="22"/>
          <w:lang w:val="en-US" w:eastAsia="zh-CN"/>
        </w:rPr>
        <w:t>格式详见第五章</w:t>
      </w:r>
      <w:r>
        <w:rPr>
          <w:rFonts w:hint="eastAsia" w:ascii="宋体" w:hAnsi="宋体" w:eastAsia="宋体" w:cs="宋体"/>
          <w:b w:val="0"/>
          <w:bCs/>
          <w:color w:val="auto"/>
          <w:sz w:val="24"/>
          <w:szCs w:val="22"/>
        </w:rPr>
        <w:t>；</w:t>
      </w:r>
    </w:p>
    <w:p w14:paraId="3A153547">
      <w:pPr>
        <w:pStyle w:val="31"/>
        <w:ind w:firstLine="480"/>
        <w:rPr>
          <w:rFonts w:hint="eastAsia" w:ascii="宋体" w:hAnsi="宋体" w:eastAsia="宋体" w:cs="宋体"/>
          <w:b w:val="0"/>
          <w:bCs/>
          <w:color w:val="auto"/>
          <w:sz w:val="24"/>
          <w:szCs w:val="22"/>
        </w:rPr>
      </w:pPr>
      <w:r>
        <w:rPr>
          <w:rFonts w:hint="eastAsia" w:ascii="宋体" w:hAnsi="宋体" w:eastAsia="宋体" w:cs="宋体"/>
          <w:b w:val="0"/>
          <w:bCs/>
          <w:color w:val="auto"/>
          <w:sz w:val="24"/>
          <w:szCs w:val="22"/>
          <w:lang w:val="en-US" w:eastAsia="zh-CN"/>
        </w:rPr>
        <w:t>3.满足资格要求的承诺函（格式详见第五章）</w:t>
      </w:r>
      <w:r>
        <w:rPr>
          <w:rFonts w:hint="eastAsia" w:ascii="宋体" w:hAnsi="宋体" w:eastAsia="宋体" w:cs="宋体"/>
          <w:b w:val="0"/>
          <w:bCs/>
          <w:color w:val="auto"/>
          <w:sz w:val="24"/>
          <w:szCs w:val="22"/>
          <w:lang w:eastAsia="zh-CN"/>
        </w:rPr>
        <w:t>；</w:t>
      </w:r>
    </w:p>
    <w:p w14:paraId="7B69B300">
      <w:pPr>
        <w:pStyle w:val="31"/>
        <w:ind w:firstLine="480"/>
        <w:rPr>
          <w:rFonts w:hint="eastAsia" w:ascii="宋体" w:hAnsi="宋体" w:eastAsia="宋体" w:cs="宋体"/>
          <w:b w:val="0"/>
          <w:bCs/>
          <w:color w:val="auto"/>
          <w:sz w:val="24"/>
          <w:szCs w:val="22"/>
          <w:lang w:val="en-US" w:eastAsia="zh-CN"/>
        </w:rPr>
      </w:pPr>
    </w:p>
    <w:bookmarkEnd w:id="12"/>
    <w:p w14:paraId="2742E126">
      <w:pPr>
        <w:widowControl/>
        <w:spacing w:line="360" w:lineRule="auto"/>
        <w:ind w:firstLine="480" w:firstLineChars="200"/>
        <w:rPr>
          <w:rFonts w:hint="eastAsia" w:ascii="宋体" w:hAnsi="宋体" w:eastAsia="宋体" w:cs="宋体"/>
          <w:color w:val="auto"/>
          <w:sz w:val="24"/>
          <w:szCs w:val="24"/>
        </w:rPr>
      </w:pPr>
    </w:p>
    <w:p w14:paraId="132B9A31">
      <w:pPr>
        <w:pStyle w:val="4"/>
        <w:spacing w:line="360" w:lineRule="auto"/>
        <w:ind w:firstLine="0" w:firstLineChars="0"/>
        <w:rPr>
          <w:rFonts w:hint="eastAsia" w:ascii="宋体" w:hAnsi="宋体" w:eastAsia="宋体" w:cs="宋体"/>
          <w:color w:val="auto"/>
          <w:highlight w:val="none"/>
        </w:rPr>
      </w:pPr>
      <w:r>
        <w:rPr>
          <w:rFonts w:hint="eastAsia" w:ascii="宋体" w:hAnsi="宋体" w:eastAsia="宋体" w:cs="宋体"/>
          <w:b w:val="0"/>
          <w:bCs/>
          <w:color w:val="auto"/>
          <w:sz w:val="24"/>
          <w:szCs w:val="24"/>
        </w:rPr>
        <w:br w:type="page"/>
      </w:r>
      <w:bookmarkStart w:id="13" w:name="_Toc436820878"/>
      <w:bookmarkStart w:id="14" w:name="_Toc106386567"/>
      <w:bookmarkStart w:id="15" w:name="_Toc505010232"/>
      <w:bookmarkStart w:id="16" w:name="_Toc505010046"/>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章</w:t>
      </w:r>
      <w:bookmarkEnd w:id="6"/>
      <w:bookmarkEnd w:id="7"/>
      <w:bookmarkEnd w:id="8"/>
      <w:bookmarkEnd w:id="9"/>
      <w:bookmarkEnd w:id="10"/>
      <w:bookmarkEnd w:id="11"/>
      <w:bookmarkEnd w:id="13"/>
      <w:r>
        <w:rPr>
          <w:rFonts w:hint="eastAsia" w:ascii="宋体" w:hAnsi="宋体" w:eastAsia="宋体" w:cs="宋体"/>
          <w:color w:val="auto"/>
          <w:highlight w:val="none"/>
        </w:rPr>
        <w:t xml:space="preserve">  采购项目技术和商务要求</w:t>
      </w:r>
      <w:bookmarkEnd w:id="14"/>
      <w:bookmarkEnd w:id="15"/>
      <w:bookmarkEnd w:id="16"/>
    </w:p>
    <w:p w14:paraId="33F5A559">
      <w:pPr>
        <w:spacing w:line="360" w:lineRule="auto"/>
        <w:ind w:firstLine="482" w:firstLineChars="200"/>
        <w:rPr>
          <w:rFonts w:hint="eastAsia" w:ascii="宋体" w:hAnsi="宋体" w:eastAsia="宋体" w:cs="宋体"/>
          <w:b/>
          <w:color w:val="auto"/>
          <w:kern w:val="0"/>
          <w:sz w:val="24"/>
          <w:szCs w:val="24"/>
        </w:rPr>
      </w:pPr>
      <w:bookmarkStart w:id="17" w:name="_Toc505010047"/>
      <w:bookmarkStart w:id="18" w:name="_Toc106386568"/>
      <w:bookmarkStart w:id="19" w:name="_Toc73721579"/>
      <w:bookmarkStart w:id="20" w:name="_Toc505010233"/>
      <w:bookmarkStart w:id="21" w:name="_Toc509241720"/>
      <w:bookmarkStart w:id="22" w:name="_Toc505010327"/>
      <w:r>
        <w:rPr>
          <w:rFonts w:hint="eastAsia" w:ascii="宋体" w:hAnsi="宋体" w:eastAsia="宋体" w:cs="宋体"/>
          <w:b/>
          <w:color w:val="auto"/>
          <w:kern w:val="0"/>
          <w:sz w:val="24"/>
          <w:szCs w:val="24"/>
        </w:rPr>
        <w:t>带★项条款为实质性要求，不允许负偏离</w:t>
      </w:r>
      <w:r>
        <w:rPr>
          <w:rFonts w:hint="eastAsia" w:ascii="宋体" w:hAnsi="宋体" w:eastAsia="宋体" w:cs="宋体"/>
          <w:b/>
          <w:color w:val="auto"/>
          <w:kern w:val="0"/>
          <w:sz w:val="24"/>
          <w:szCs w:val="24"/>
          <w:lang w:eastAsia="zh-CN"/>
        </w:rPr>
        <w:t>，</w:t>
      </w:r>
      <w:r>
        <w:rPr>
          <w:rFonts w:hint="eastAsia" w:ascii="宋体" w:hAnsi="宋体" w:eastAsia="宋体" w:cs="宋体"/>
          <w:b/>
          <w:color w:val="auto"/>
          <w:kern w:val="0"/>
          <w:sz w:val="24"/>
          <w:szCs w:val="24"/>
          <w:lang w:val="en-US" w:eastAsia="zh-CN"/>
        </w:rPr>
        <w:t>供应商提供完全满足承诺函。（格式自拟）</w:t>
      </w:r>
    </w:p>
    <w:p w14:paraId="11BD6721">
      <w:pPr>
        <w:keepNext/>
        <w:keepLines/>
        <w:adjustRightInd w:val="0"/>
        <w:spacing w:line="360" w:lineRule="auto"/>
        <w:ind w:firstLine="482" w:firstLineChars="200"/>
        <w:textAlignment w:val="baseline"/>
        <w:outlineLvl w:val="2"/>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一、项目概述</w:t>
      </w:r>
      <w:bookmarkEnd w:id="17"/>
      <w:bookmarkEnd w:id="18"/>
      <w:bookmarkEnd w:id="19"/>
      <w:bookmarkEnd w:id="20"/>
      <w:bookmarkEnd w:id="21"/>
      <w:bookmarkEnd w:id="22"/>
    </w:p>
    <w:p w14:paraId="17B65E54">
      <w:pPr>
        <w:pStyle w:val="31"/>
        <w:ind w:firstLine="480"/>
        <w:rPr>
          <w:rFonts w:hint="eastAsia" w:ascii="宋体" w:hAnsi="宋体" w:eastAsia="宋体" w:cs="宋体"/>
          <w:b w:val="0"/>
          <w:bCs/>
          <w:color w:val="auto"/>
          <w:sz w:val="24"/>
          <w:szCs w:val="22"/>
          <w:lang w:val="en-US" w:eastAsia="zh-CN"/>
        </w:rPr>
      </w:pPr>
      <w:bookmarkStart w:id="23" w:name="_Toc505010234"/>
      <w:bookmarkStart w:id="24" w:name="_Toc106386569"/>
      <w:bookmarkStart w:id="25" w:name="_Toc505010328"/>
      <w:bookmarkStart w:id="26" w:name="_Toc73721580"/>
      <w:bookmarkStart w:id="27" w:name="_Toc509241721"/>
      <w:bookmarkStart w:id="28" w:name="_Toc505010048"/>
      <w:r>
        <w:rPr>
          <w:rFonts w:hint="eastAsia" w:ascii="宋体" w:hAnsi="宋体" w:eastAsia="宋体" w:cs="宋体"/>
          <w:b w:val="0"/>
          <w:bCs/>
          <w:color w:val="auto"/>
          <w:sz w:val="24"/>
          <w:szCs w:val="22"/>
          <w:lang w:val="en-US" w:eastAsia="zh-CN"/>
        </w:rPr>
        <w:t>为贯彻落实《国务院办公厅关于以冰雪运动高质量发展 激发冰雪经济活力的若干意见》，持续推动冰雪运动普及发展，不断巩固和扩大“带动三亿人参与冰雪运动”成果，深入实施冰雪运动“南展西扩东进”战略，持续丰富群众冰雪赛事活动，加大群众冰雪运动产品和服务供给，推动构建更高水平的全民健身公共服务体系。成都市少年儿童业余体育学校拟采用竞争性磋商方式，选择一家供应商提供“畅耍冰雪天地·乐享运动成都”2025年成都市第六届冰雪运动季启动仪式场地活动策划执行与宣传推广相关服务。</w:t>
      </w:r>
    </w:p>
    <w:p w14:paraId="3125C001">
      <w:pPr>
        <w:keepNext/>
        <w:keepLines/>
        <w:numPr>
          <w:ilvl w:val="0"/>
          <w:numId w:val="6"/>
        </w:numPr>
        <w:adjustRightInd w:val="0"/>
        <w:spacing w:line="360" w:lineRule="auto"/>
        <w:ind w:firstLine="480" w:firstLineChars="200"/>
        <w:textAlignment w:val="baseline"/>
        <w:outlineLvl w:val="2"/>
        <w:rPr>
          <w:rFonts w:hint="eastAsia" w:ascii="宋体" w:hAnsi="宋体" w:eastAsia="宋体" w:cs="宋体"/>
          <w:b/>
          <w:color w:val="auto"/>
          <w:kern w:val="0"/>
          <w:sz w:val="24"/>
          <w:szCs w:val="24"/>
        </w:rPr>
      </w:pPr>
      <w:r>
        <w:rPr>
          <w:rFonts w:hint="eastAsia" w:ascii="宋体" w:hAnsi="宋体" w:eastAsia="宋体" w:cs="宋体"/>
          <w:color w:val="auto"/>
          <w:sz w:val="24"/>
          <w:szCs w:val="22"/>
        </w:rPr>
        <w:t>★</w:t>
      </w:r>
      <w:bookmarkEnd w:id="23"/>
      <w:bookmarkEnd w:id="24"/>
      <w:bookmarkEnd w:id="25"/>
      <w:bookmarkEnd w:id="26"/>
      <w:bookmarkEnd w:id="27"/>
      <w:bookmarkEnd w:id="28"/>
      <w:r>
        <w:rPr>
          <w:rFonts w:hint="eastAsia" w:ascii="宋体" w:hAnsi="宋体" w:eastAsia="宋体" w:cs="宋体"/>
          <w:color w:val="auto"/>
          <w:sz w:val="24"/>
          <w:szCs w:val="22"/>
          <w:lang w:val="en-US" w:eastAsia="zh-CN"/>
        </w:rPr>
        <w:t>服务内容</w:t>
      </w:r>
    </w:p>
    <w:p w14:paraId="53C10C0D">
      <w:pPr>
        <w:keepNext w:val="0"/>
        <w:keepLines w:val="0"/>
        <w:pageBreakBefore w:val="0"/>
        <w:widowControl w:val="0"/>
        <w:shd w:val="clear" w:color="auto" w:fill="auto"/>
        <w:kinsoku/>
        <w:wordWrap/>
        <w:overflowPunct/>
        <w:topLinePunct w:val="0"/>
        <w:autoSpaceDE/>
        <w:autoSpaceDN/>
        <w:bidi w:val="0"/>
        <w:adjustRightInd/>
        <w:snapToGrid/>
        <w:spacing w:after="120" w:line="460" w:lineRule="exact"/>
        <w:ind w:firstLine="480" w:firstLineChars="200"/>
        <w:textAlignment w:val="auto"/>
        <w:outlineLvl w:val="9"/>
        <w:rPr>
          <w:rFonts w:hint="eastAsia" w:ascii="宋体" w:hAnsi="宋体" w:eastAsia="宋体" w:cs="宋体"/>
          <w:b w:val="0"/>
          <w:bCs/>
          <w:color w:val="auto"/>
          <w:kern w:val="2"/>
          <w:sz w:val="24"/>
          <w:szCs w:val="22"/>
          <w:lang w:val="en-US" w:eastAsia="zh-CN" w:bidi="ar-SA"/>
        </w:rPr>
      </w:pPr>
      <w:r>
        <w:rPr>
          <w:rFonts w:hint="eastAsia" w:ascii="宋体" w:hAnsi="宋体" w:eastAsia="宋体" w:cs="宋体"/>
          <w:b w:val="0"/>
          <w:bCs/>
          <w:color w:val="auto"/>
          <w:kern w:val="2"/>
          <w:sz w:val="24"/>
          <w:szCs w:val="22"/>
          <w:lang w:val="en-US" w:eastAsia="zh-CN" w:bidi="ar-SA"/>
        </w:rPr>
        <w:t>1.主要服务事项：活动策划执行；表演嘉宾邀请；纪念品制作发放、宣传推广、新闻报道等。</w:t>
      </w:r>
    </w:p>
    <w:p w14:paraId="41977D4B">
      <w:pPr>
        <w:keepNext w:val="0"/>
        <w:keepLines w:val="0"/>
        <w:pageBreakBefore w:val="0"/>
        <w:widowControl w:val="0"/>
        <w:shd w:val="clear" w:color="auto" w:fill="auto"/>
        <w:kinsoku/>
        <w:wordWrap/>
        <w:overflowPunct/>
        <w:topLinePunct w:val="0"/>
        <w:autoSpaceDE/>
        <w:autoSpaceDN/>
        <w:bidi w:val="0"/>
        <w:adjustRightInd/>
        <w:snapToGrid/>
        <w:spacing w:after="120" w:line="460" w:lineRule="exact"/>
        <w:ind w:firstLine="480" w:firstLineChars="200"/>
        <w:textAlignment w:val="auto"/>
        <w:outlineLvl w:val="9"/>
        <w:rPr>
          <w:rFonts w:hint="eastAsia" w:ascii="宋体" w:hAnsi="宋体" w:eastAsia="宋体" w:cs="宋体"/>
          <w:b w:val="0"/>
          <w:bCs/>
          <w:color w:val="auto"/>
          <w:kern w:val="2"/>
          <w:sz w:val="24"/>
          <w:szCs w:val="22"/>
          <w:lang w:val="en-US" w:eastAsia="zh-CN" w:bidi="ar-SA"/>
        </w:rPr>
      </w:pPr>
      <w:r>
        <w:rPr>
          <w:rFonts w:hint="eastAsia" w:ascii="宋体" w:hAnsi="宋体" w:eastAsia="宋体" w:cs="宋体"/>
          <w:b w:val="0"/>
          <w:bCs/>
          <w:color w:val="auto"/>
          <w:kern w:val="2"/>
          <w:sz w:val="24"/>
          <w:szCs w:val="22"/>
          <w:lang w:val="en-US" w:eastAsia="zh-CN" w:bidi="ar-SA"/>
        </w:rPr>
        <w:t>2.活动时间：2025年1月。</w:t>
      </w:r>
    </w:p>
    <w:p w14:paraId="46A4C4EA">
      <w:pPr>
        <w:keepNext w:val="0"/>
        <w:keepLines w:val="0"/>
        <w:pageBreakBefore w:val="0"/>
        <w:widowControl w:val="0"/>
        <w:shd w:val="clear" w:color="auto" w:fill="auto"/>
        <w:kinsoku/>
        <w:wordWrap/>
        <w:overflowPunct/>
        <w:topLinePunct w:val="0"/>
        <w:autoSpaceDE/>
        <w:autoSpaceDN/>
        <w:bidi w:val="0"/>
        <w:adjustRightInd/>
        <w:snapToGrid/>
        <w:spacing w:after="120" w:line="460" w:lineRule="exact"/>
        <w:ind w:firstLine="480" w:firstLineChars="200"/>
        <w:textAlignment w:val="auto"/>
        <w:outlineLvl w:val="9"/>
        <w:rPr>
          <w:rFonts w:hint="eastAsia" w:ascii="宋体" w:hAnsi="宋体" w:eastAsia="宋体" w:cs="宋体"/>
          <w:b w:val="0"/>
          <w:bCs/>
          <w:color w:val="auto"/>
          <w:kern w:val="2"/>
          <w:sz w:val="24"/>
          <w:szCs w:val="22"/>
          <w:lang w:val="en-US" w:eastAsia="zh-CN" w:bidi="ar-SA"/>
        </w:rPr>
      </w:pPr>
      <w:r>
        <w:rPr>
          <w:rFonts w:hint="eastAsia" w:ascii="宋体" w:hAnsi="宋体" w:eastAsia="宋体" w:cs="宋体"/>
          <w:b w:val="0"/>
          <w:bCs/>
          <w:color w:val="auto"/>
          <w:kern w:val="2"/>
          <w:sz w:val="24"/>
          <w:szCs w:val="22"/>
          <w:lang w:val="en-US" w:eastAsia="zh-CN" w:bidi="ar-SA"/>
        </w:rPr>
        <w:t>3.活动地点：成都市。</w:t>
      </w:r>
    </w:p>
    <w:p w14:paraId="3C842CEC">
      <w:pPr>
        <w:keepNext w:val="0"/>
        <w:keepLines w:val="0"/>
        <w:pageBreakBefore w:val="0"/>
        <w:widowControl w:val="0"/>
        <w:shd w:val="clear" w:color="auto" w:fill="auto"/>
        <w:kinsoku/>
        <w:wordWrap/>
        <w:overflowPunct/>
        <w:topLinePunct w:val="0"/>
        <w:autoSpaceDE/>
        <w:autoSpaceDN/>
        <w:bidi w:val="0"/>
        <w:adjustRightInd/>
        <w:snapToGrid/>
        <w:spacing w:after="120" w:line="460" w:lineRule="exact"/>
        <w:ind w:firstLine="480" w:firstLineChars="200"/>
        <w:textAlignment w:val="auto"/>
        <w:outlineLvl w:val="9"/>
        <w:rPr>
          <w:rFonts w:hint="eastAsia" w:ascii="宋体" w:hAnsi="宋体" w:eastAsia="宋体" w:cs="宋体"/>
          <w:b w:val="0"/>
          <w:bCs/>
          <w:color w:val="auto"/>
          <w:kern w:val="2"/>
          <w:sz w:val="24"/>
          <w:szCs w:val="22"/>
          <w:lang w:val="en-US" w:eastAsia="zh-CN" w:bidi="ar-SA"/>
        </w:rPr>
      </w:pPr>
      <w:r>
        <w:rPr>
          <w:rFonts w:hint="eastAsia" w:ascii="宋体" w:hAnsi="宋体" w:eastAsia="宋体" w:cs="宋体"/>
          <w:b w:val="0"/>
          <w:bCs/>
          <w:color w:val="auto"/>
          <w:kern w:val="2"/>
          <w:sz w:val="24"/>
          <w:szCs w:val="22"/>
          <w:lang w:val="en-US" w:eastAsia="zh-CN" w:bidi="ar-SA"/>
        </w:rPr>
        <w:t>4.活动时长：1天。</w:t>
      </w:r>
    </w:p>
    <w:p w14:paraId="491F0710">
      <w:pPr>
        <w:keepNext w:val="0"/>
        <w:keepLines w:val="0"/>
        <w:pageBreakBefore w:val="0"/>
        <w:widowControl w:val="0"/>
        <w:shd w:val="clear" w:color="auto" w:fill="auto"/>
        <w:kinsoku/>
        <w:wordWrap/>
        <w:overflowPunct/>
        <w:topLinePunct w:val="0"/>
        <w:autoSpaceDE/>
        <w:autoSpaceDN/>
        <w:bidi w:val="0"/>
        <w:adjustRightInd/>
        <w:snapToGrid/>
        <w:spacing w:after="120" w:line="460" w:lineRule="exact"/>
        <w:ind w:firstLine="480" w:firstLineChars="200"/>
        <w:textAlignment w:val="auto"/>
        <w:outlineLvl w:val="9"/>
        <w:rPr>
          <w:rFonts w:hint="eastAsia" w:ascii="宋体" w:hAnsi="宋体" w:eastAsia="宋体" w:cs="宋体"/>
          <w:b w:val="0"/>
          <w:bCs/>
          <w:color w:val="auto"/>
          <w:kern w:val="2"/>
          <w:sz w:val="24"/>
          <w:szCs w:val="22"/>
          <w:lang w:val="en-US" w:eastAsia="zh-CN" w:bidi="ar-SA"/>
        </w:rPr>
      </w:pPr>
      <w:r>
        <w:rPr>
          <w:rFonts w:hint="eastAsia" w:ascii="宋体" w:hAnsi="宋体" w:eastAsia="宋体" w:cs="宋体"/>
          <w:b w:val="0"/>
          <w:bCs/>
          <w:color w:val="auto"/>
          <w:kern w:val="2"/>
          <w:sz w:val="24"/>
          <w:szCs w:val="22"/>
          <w:lang w:val="en-US" w:eastAsia="zh-CN" w:bidi="ar-SA"/>
        </w:rPr>
        <w:t>5.活动项目：成都市第六届冰雪运动季启动仪式活动执行与宣传推广项目</w:t>
      </w:r>
      <w:bookmarkStart w:id="54" w:name="_GoBack"/>
      <w:bookmarkEnd w:id="54"/>
      <w:r>
        <w:rPr>
          <w:rFonts w:hint="eastAsia" w:ascii="宋体" w:hAnsi="宋体" w:eastAsia="宋体" w:cs="宋体"/>
          <w:b w:val="0"/>
          <w:bCs/>
          <w:color w:val="auto"/>
          <w:kern w:val="2"/>
          <w:sz w:val="24"/>
          <w:szCs w:val="22"/>
          <w:lang w:val="en-US" w:eastAsia="zh-CN" w:bidi="ar-SA"/>
        </w:rPr>
        <w:t>。</w:t>
      </w:r>
    </w:p>
    <w:p w14:paraId="355A9D54">
      <w:pPr>
        <w:keepNext w:val="0"/>
        <w:keepLines w:val="0"/>
        <w:pageBreakBefore w:val="0"/>
        <w:widowControl w:val="0"/>
        <w:shd w:val="clear" w:color="auto" w:fill="auto"/>
        <w:kinsoku/>
        <w:wordWrap/>
        <w:overflowPunct/>
        <w:topLinePunct w:val="0"/>
        <w:autoSpaceDE/>
        <w:autoSpaceDN/>
        <w:bidi w:val="0"/>
        <w:adjustRightInd/>
        <w:snapToGrid/>
        <w:spacing w:after="120" w:line="460" w:lineRule="exact"/>
        <w:ind w:firstLine="480" w:firstLineChars="200"/>
        <w:textAlignment w:val="auto"/>
        <w:outlineLvl w:val="9"/>
        <w:rPr>
          <w:rFonts w:hint="eastAsia" w:ascii="宋体" w:hAnsi="宋体" w:eastAsia="宋体" w:cs="宋体"/>
          <w:b w:val="0"/>
          <w:bCs/>
          <w:color w:val="auto"/>
          <w:kern w:val="2"/>
          <w:sz w:val="24"/>
          <w:szCs w:val="22"/>
          <w:lang w:val="en-US" w:eastAsia="zh-CN" w:bidi="ar-SA"/>
        </w:rPr>
      </w:pPr>
      <w:r>
        <w:rPr>
          <w:rFonts w:hint="eastAsia" w:ascii="宋体" w:hAnsi="宋体" w:eastAsia="宋体" w:cs="宋体"/>
          <w:b w:val="0"/>
          <w:bCs/>
          <w:color w:val="auto"/>
          <w:kern w:val="2"/>
          <w:sz w:val="24"/>
          <w:szCs w:val="22"/>
          <w:lang w:val="en-US" w:eastAsia="zh-CN" w:bidi="ar-SA"/>
        </w:rPr>
        <w:t>6.项目清单：</w:t>
      </w:r>
    </w:p>
    <w:tbl>
      <w:tblPr>
        <w:tblStyle w:val="13"/>
        <w:tblW w:w="522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65"/>
        <w:gridCol w:w="1669"/>
        <w:gridCol w:w="2792"/>
        <w:gridCol w:w="810"/>
        <w:gridCol w:w="1086"/>
        <w:gridCol w:w="1489"/>
      </w:tblGrid>
      <w:tr w14:paraId="02BE8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97" w:type="pct"/>
            <w:tcBorders>
              <w:top w:val="single" w:color="000000" w:sz="4" w:space="0"/>
              <w:left w:val="single" w:color="000000" w:sz="4" w:space="0"/>
              <w:bottom w:val="single" w:color="000000" w:sz="4" w:space="0"/>
              <w:right w:val="single" w:color="000000" w:sz="4" w:space="0"/>
            </w:tcBorders>
            <w:noWrap w:val="0"/>
            <w:vAlign w:val="center"/>
          </w:tcPr>
          <w:p w14:paraId="594FB075">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分类</w:t>
            </w: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33398A8F">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项目</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14:paraId="3A0607BA">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规格</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14:paraId="448916FD">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数量</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14:paraId="121A20C9">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单位</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14:paraId="27B5785D">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周期（天）</w:t>
            </w:r>
          </w:p>
        </w:tc>
      </w:tr>
      <w:tr w14:paraId="3F94F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97" w:type="pct"/>
            <w:vMerge w:val="restart"/>
            <w:tcBorders>
              <w:top w:val="single" w:color="000000" w:sz="4" w:space="0"/>
              <w:left w:val="single" w:color="000000" w:sz="4" w:space="0"/>
              <w:bottom w:val="single" w:color="000000" w:sz="4" w:space="0"/>
              <w:right w:val="single" w:color="000000" w:sz="4" w:space="0"/>
            </w:tcBorders>
            <w:noWrap w:val="0"/>
            <w:vAlign w:val="center"/>
          </w:tcPr>
          <w:p w14:paraId="0D3112FB">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活动</w:t>
            </w:r>
          </w:p>
          <w:p w14:paraId="2016F83F">
            <w:pPr>
              <w:keepNext w:val="0"/>
              <w:keepLines w:val="0"/>
              <w:widowControl/>
              <w:suppressLineNumbers w:val="0"/>
              <w:jc w:val="center"/>
              <w:textAlignment w:val="center"/>
              <w:rPr>
                <w:rFonts w:hint="default" w:ascii="仿宋" w:hAnsi="仿宋" w:eastAsia="仿宋" w:cs="仿宋"/>
                <w:b/>
                <w:bCs/>
                <w:i w:val="0"/>
                <w:iCs w:val="0"/>
                <w:color w:val="auto"/>
                <w:sz w:val="24"/>
                <w:szCs w:val="24"/>
                <w:highlight w:val="none"/>
                <w:u w:val="none"/>
                <w:lang w:val="en-US"/>
              </w:rPr>
            </w:pPr>
            <w:r>
              <w:rPr>
                <w:rFonts w:hint="eastAsia" w:ascii="仿宋" w:hAnsi="仿宋" w:eastAsia="仿宋" w:cs="仿宋"/>
                <w:b/>
                <w:bCs/>
                <w:i w:val="0"/>
                <w:iCs w:val="0"/>
                <w:color w:val="auto"/>
                <w:kern w:val="0"/>
                <w:sz w:val="24"/>
                <w:szCs w:val="24"/>
                <w:highlight w:val="none"/>
                <w:u w:val="none"/>
                <w:lang w:val="en-US" w:eastAsia="zh-CN" w:bidi="ar"/>
              </w:rPr>
              <w:t>执行</w:t>
            </w: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652051E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Hans" w:bidi="ar"/>
              </w:rPr>
              <w:t>活动</w:t>
            </w:r>
            <w:r>
              <w:rPr>
                <w:rFonts w:hint="eastAsia" w:ascii="仿宋" w:hAnsi="仿宋" w:eastAsia="仿宋" w:cs="仿宋"/>
                <w:i w:val="0"/>
                <w:iCs w:val="0"/>
                <w:color w:val="auto"/>
                <w:kern w:val="0"/>
                <w:sz w:val="24"/>
                <w:szCs w:val="24"/>
                <w:highlight w:val="none"/>
                <w:u w:val="none"/>
                <w:lang w:val="en-US" w:eastAsia="zh-CN" w:bidi="ar"/>
              </w:rPr>
              <w:t>策划</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14:paraId="7011E7C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整体</w:t>
            </w:r>
            <w:r>
              <w:rPr>
                <w:rFonts w:hint="eastAsia" w:ascii="仿宋" w:hAnsi="仿宋" w:eastAsia="仿宋" w:cs="仿宋"/>
                <w:i w:val="0"/>
                <w:iCs w:val="0"/>
                <w:color w:val="auto"/>
                <w:kern w:val="0"/>
                <w:sz w:val="24"/>
                <w:szCs w:val="24"/>
                <w:highlight w:val="none"/>
                <w:u w:val="none"/>
                <w:lang w:val="en-US" w:eastAsia="zh-Hans" w:bidi="ar"/>
              </w:rPr>
              <w:t>活动</w:t>
            </w:r>
            <w:r>
              <w:rPr>
                <w:rFonts w:hint="eastAsia" w:ascii="仿宋" w:hAnsi="仿宋" w:eastAsia="仿宋" w:cs="仿宋"/>
                <w:i w:val="0"/>
                <w:iCs w:val="0"/>
                <w:color w:val="auto"/>
                <w:kern w:val="0"/>
                <w:sz w:val="24"/>
                <w:szCs w:val="24"/>
                <w:highlight w:val="none"/>
                <w:u w:val="none"/>
                <w:lang w:val="en-US" w:eastAsia="zh-CN" w:bidi="ar"/>
              </w:rPr>
              <w:t>策划编排</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14:paraId="43B2731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14:paraId="079A912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14:paraId="482E83B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C9BB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9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0EDF7E">
            <w:pPr>
              <w:jc w:val="center"/>
              <w:rPr>
                <w:rFonts w:hint="eastAsia" w:ascii="仿宋" w:hAnsi="仿宋" w:eastAsia="仿宋" w:cs="仿宋"/>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164CE39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Hans" w:bidi="ar"/>
              </w:rPr>
              <w:t>活动</w:t>
            </w:r>
            <w:r>
              <w:rPr>
                <w:rFonts w:hint="eastAsia" w:ascii="仿宋" w:hAnsi="仿宋" w:eastAsia="仿宋" w:cs="仿宋"/>
                <w:i w:val="0"/>
                <w:iCs w:val="0"/>
                <w:color w:val="auto"/>
                <w:kern w:val="0"/>
                <w:sz w:val="24"/>
                <w:szCs w:val="24"/>
                <w:highlight w:val="none"/>
                <w:u w:val="none"/>
                <w:lang w:val="en-US" w:eastAsia="zh-CN" w:bidi="ar"/>
              </w:rPr>
              <w:t>设计</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14:paraId="39824C9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整体画面设计</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14:paraId="166E4CE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14:paraId="3A79507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14:paraId="5304E28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7E11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9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075381">
            <w:pPr>
              <w:jc w:val="center"/>
              <w:rPr>
                <w:rFonts w:hint="eastAsia" w:ascii="仿宋" w:hAnsi="仿宋" w:eastAsia="仿宋" w:cs="仿宋"/>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AA73F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Hans" w:bidi="ar"/>
              </w:rPr>
            </w:pPr>
            <w:r>
              <w:rPr>
                <w:rFonts w:hint="eastAsia" w:ascii="仿宋" w:hAnsi="仿宋" w:eastAsia="仿宋" w:cs="仿宋"/>
                <w:i w:val="0"/>
                <w:iCs w:val="0"/>
                <w:color w:val="auto"/>
                <w:kern w:val="0"/>
                <w:sz w:val="24"/>
                <w:szCs w:val="24"/>
                <w:highlight w:val="none"/>
                <w:u w:val="none"/>
                <w:lang w:val="en-US" w:eastAsia="zh-CN" w:bidi="ar"/>
              </w:rPr>
              <w:t>活动抽奖系统</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4098D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1AE3F2">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1</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80BEF9">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套</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2290F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1</w:t>
            </w:r>
          </w:p>
        </w:tc>
      </w:tr>
      <w:tr w14:paraId="26FBA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9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DD362C">
            <w:pPr>
              <w:jc w:val="center"/>
              <w:rPr>
                <w:rFonts w:hint="eastAsia" w:ascii="仿宋" w:hAnsi="仿宋" w:eastAsia="仿宋" w:cs="仿宋"/>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5026CF5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活动主持人</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14:paraId="5C76009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正式活动+彩排</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14:paraId="73EE076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14:paraId="1436844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人</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14:paraId="5C43170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w:t>
            </w:r>
          </w:p>
        </w:tc>
      </w:tr>
      <w:tr w14:paraId="28C58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9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5170F4">
            <w:pPr>
              <w:jc w:val="center"/>
              <w:rPr>
                <w:rFonts w:hint="eastAsia" w:ascii="仿宋" w:hAnsi="仿宋" w:eastAsia="仿宋" w:cs="仿宋"/>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4E9786B8">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活动DJ</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14:paraId="06A875E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正式活动+彩排</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EC8A0A">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ED0773">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人</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39D3A4">
            <w:pPr>
              <w:keepNext w:val="0"/>
              <w:keepLines w:val="0"/>
              <w:widowControl/>
              <w:suppressLineNumbers w:val="0"/>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2</w:t>
            </w:r>
          </w:p>
        </w:tc>
      </w:tr>
      <w:tr w14:paraId="339BA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9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84C21E">
            <w:pPr>
              <w:jc w:val="center"/>
              <w:rPr>
                <w:rFonts w:hint="eastAsia" w:ascii="仿宋" w:hAnsi="仿宋" w:eastAsia="仿宋" w:cs="仿宋"/>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30E03107">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活动MC</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14:paraId="03F04FD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正式活动+彩排</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6BB271">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1DEFD">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人</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990B7A">
            <w:pPr>
              <w:keepNext w:val="0"/>
              <w:keepLines w:val="0"/>
              <w:widowControl/>
              <w:suppressLineNumbers w:val="0"/>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2</w:t>
            </w:r>
          </w:p>
        </w:tc>
      </w:tr>
      <w:tr w14:paraId="169F0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9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6AE00A">
            <w:pPr>
              <w:jc w:val="center"/>
              <w:rPr>
                <w:rFonts w:hint="eastAsia" w:ascii="仿宋" w:hAnsi="仿宋" w:eastAsia="仿宋" w:cs="仿宋"/>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735F18CC">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表演人员</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14:paraId="2CB071DE">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开场节目</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5C210D">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3F4153">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人</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CEB1BB">
            <w:pPr>
              <w:keepNext w:val="0"/>
              <w:keepLines w:val="0"/>
              <w:widowControl/>
              <w:suppressLineNumbers w:val="0"/>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2</w:t>
            </w:r>
          </w:p>
        </w:tc>
      </w:tr>
      <w:tr w14:paraId="021C2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9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D096F5">
            <w:pPr>
              <w:jc w:val="center"/>
              <w:rPr>
                <w:rFonts w:hint="eastAsia" w:ascii="仿宋" w:hAnsi="仿宋" w:eastAsia="仿宋" w:cs="仿宋"/>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1526AC1C">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表演人员</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14:paraId="22932B7F">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自由式滑行表演</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69EA30">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F0C0E4">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人</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667914">
            <w:pPr>
              <w:keepNext w:val="0"/>
              <w:keepLines w:val="0"/>
              <w:widowControl/>
              <w:suppressLineNumbers w:val="0"/>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2</w:t>
            </w:r>
          </w:p>
        </w:tc>
      </w:tr>
      <w:tr w14:paraId="4904A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9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52F4A6">
            <w:pPr>
              <w:jc w:val="center"/>
              <w:rPr>
                <w:rFonts w:hint="eastAsia" w:ascii="仿宋" w:hAnsi="仿宋" w:eastAsia="仿宋" w:cs="仿宋"/>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0C3AFF77">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活动工作人员</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14:paraId="52B4CE3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F58723">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14</w:t>
            </w:r>
          </w:p>
        </w:tc>
        <w:tc>
          <w:tcPr>
            <w:tcW w:w="60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764CDF">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人</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99399A">
            <w:pPr>
              <w:keepNext w:val="0"/>
              <w:keepLines w:val="0"/>
              <w:widowControl/>
              <w:suppressLineNumbers w:val="0"/>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2</w:t>
            </w:r>
          </w:p>
        </w:tc>
      </w:tr>
      <w:tr w14:paraId="78F09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9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9B61B2">
            <w:pPr>
              <w:jc w:val="center"/>
              <w:rPr>
                <w:rFonts w:hint="eastAsia" w:ascii="仿宋" w:hAnsi="仿宋" w:eastAsia="仿宋" w:cs="仿宋"/>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3A6EFA2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医疗人员</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14:paraId="26A5BCF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医疗保障</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14:paraId="5CCB2B9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14:paraId="2BA3AE1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人</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14:paraId="06287C86">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rPr>
            </w:pPr>
            <w:r>
              <w:rPr>
                <w:rFonts w:hint="default" w:ascii="仿宋" w:hAnsi="仿宋" w:eastAsia="仿宋" w:cs="仿宋"/>
                <w:i w:val="0"/>
                <w:iCs w:val="0"/>
                <w:color w:val="auto"/>
                <w:sz w:val="24"/>
                <w:szCs w:val="24"/>
                <w:highlight w:val="none"/>
                <w:u w:val="none"/>
              </w:rPr>
              <w:t>1</w:t>
            </w:r>
          </w:p>
        </w:tc>
      </w:tr>
      <w:tr w14:paraId="460D6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9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54F2CB">
            <w:pPr>
              <w:jc w:val="center"/>
              <w:rPr>
                <w:rFonts w:hint="eastAsia" w:ascii="仿宋" w:hAnsi="仿宋" w:eastAsia="仿宋" w:cs="仿宋"/>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09D58BE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安保人员</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14:paraId="61EFA34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秩序维护</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14:paraId="7DBA4B7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eastAsia="zh-CN"/>
              </w:rPr>
            </w:pPr>
            <w:r>
              <w:rPr>
                <w:rFonts w:hint="eastAsia" w:ascii="仿宋" w:hAnsi="仿宋" w:eastAsia="仿宋" w:cs="仿宋"/>
                <w:i w:val="0"/>
                <w:iCs w:val="0"/>
                <w:color w:val="auto"/>
                <w:sz w:val="24"/>
                <w:szCs w:val="24"/>
                <w:highlight w:val="none"/>
                <w:u w:val="none"/>
                <w:lang w:val="en-US" w:eastAsia="zh-CN"/>
              </w:rPr>
              <w:t>4</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14:paraId="364B7C0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人</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14:paraId="7A25B699">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rPr>
            </w:pPr>
            <w:r>
              <w:rPr>
                <w:rFonts w:hint="default" w:ascii="仿宋" w:hAnsi="仿宋" w:eastAsia="仿宋" w:cs="仿宋"/>
                <w:i w:val="0"/>
                <w:iCs w:val="0"/>
                <w:color w:val="auto"/>
                <w:sz w:val="24"/>
                <w:szCs w:val="24"/>
                <w:highlight w:val="none"/>
                <w:u w:val="none"/>
              </w:rPr>
              <w:t>1</w:t>
            </w:r>
          </w:p>
        </w:tc>
      </w:tr>
      <w:tr w14:paraId="6DC03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97" w:type="pct"/>
            <w:vMerge w:val="continue"/>
            <w:tcBorders>
              <w:top w:val="single" w:color="000000" w:sz="4" w:space="0"/>
              <w:left w:val="single" w:color="000000" w:sz="4" w:space="0"/>
              <w:bottom w:val="single" w:color="auto" w:sz="4" w:space="0"/>
              <w:right w:val="single" w:color="000000" w:sz="4" w:space="0"/>
            </w:tcBorders>
            <w:noWrap w:val="0"/>
            <w:vAlign w:val="center"/>
          </w:tcPr>
          <w:p w14:paraId="64784997">
            <w:pPr>
              <w:jc w:val="center"/>
              <w:rPr>
                <w:rFonts w:hint="eastAsia" w:ascii="仿宋" w:hAnsi="仿宋" w:eastAsia="仿宋" w:cs="仿宋"/>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42D1774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Hans" w:bidi="ar"/>
              </w:rPr>
              <w:t>活动</w:t>
            </w:r>
            <w:r>
              <w:rPr>
                <w:rFonts w:hint="eastAsia" w:ascii="仿宋" w:hAnsi="仿宋" w:eastAsia="仿宋" w:cs="仿宋"/>
                <w:i w:val="0"/>
                <w:iCs w:val="0"/>
                <w:color w:val="auto"/>
                <w:kern w:val="0"/>
                <w:sz w:val="24"/>
                <w:szCs w:val="24"/>
                <w:highlight w:val="none"/>
                <w:u w:val="none"/>
                <w:lang w:val="en-US" w:eastAsia="zh-CN" w:bidi="ar"/>
              </w:rPr>
              <w:t>保险</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14:paraId="1B2AB0B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Hans" w:bidi="ar"/>
              </w:rPr>
              <w:t>参与</w:t>
            </w:r>
            <w:r>
              <w:rPr>
                <w:rFonts w:hint="eastAsia" w:ascii="仿宋" w:hAnsi="仿宋" w:eastAsia="仿宋" w:cs="仿宋"/>
                <w:i w:val="0"/>
                <w:iCs w:val="0"/>
                <w:color w:val="auto"/>
                <w:kern w:val="0"/>
                <w:sz w:val="24"/>
                <w:szCs w:val="24"/>
                <w:highlight w:val="none"/>
                <w:u w:val="none"/>
                <w:lang w:val="en-US" w:eastAsia="zh-CN" w:bidi="ar"/>
              </w:rPr>
              <w:t>人员、工作人员保险购买</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14:paraId="742988D5">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14:paraId="520013A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场</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14:paraId="3989D8D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59958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97" w:type="pct"/>
            <w:vMerge w:val="restart"/>
            <w:tcBorders>
              <w:top w:val="single" w:color="auto" w:sz="4" w:space="0"/>
              <w:left w:val="single" w:color="000000" w:sz="4" w:space="0"/>
              <w:right w:val="single" w:color="000000" w:sz="4" w:space="0"/>
            </w:tcBorders>
            <w:noWrap w:val="0"/>
            <w:vAlign w:val="center"/>
          </w:tcPr>
          <w:p w14:paraId="4101FF53">
            <w:pPr>
              <w:jc w:val="center"/>
              <w:rPr>
                <w:rFonts w:hint="eastAsia" w:ascii="仿宋" w:hAnsi="仿宋" w:eastAsia="仿宋" w:cs="仿宋"/>
                <w:b/>
                <w:bCs/>
                <w:i w:val="0"/>
                <w:iCs w:val="0"/>
                <w:color w:val="auto"/>
                <w:sz w:val="24"/>
                <w:szCs w:val="24"/>
                <w:highlight w:val="none"/>
                <w:u w:val="none"/>
                <w:lang w:val="en-US" w:eastAsia="zh-CN"/>
              </w:rPr>
            </w:pPr>
            <w:r>
              <w:rPr>
                <w:rFonts w:hint="eastAsia" w:ascii="仿宋" w:hAnsi="仿宋" w:eastAsia="仿宋" w:cs="仿宋"/>
                <w:b/>
                <w:bCs/>
                <w:i w:val="0"/>
                <w:iCs w:val="0"/>
                <w:color w:val="auto"/>
                <w:sz w:val="24"/>
                <w:szCs w:val="24"/>
                <w:highlight w:val="none"/>
                <w:u w:val="none"/>
                <w:lang w:val="en-US" w:eastAsia="zh-CN"/>
              </w:rPr>
              <w:t>宣传</w:t>
            </w:r>
          </w:p>
          <w:p w14:paraId="14C8A3EB">
            <w:pPr>
              <w:jc w:val="center"/>
              <w:rPr>
                <w:rFonts w:hint="default" w:ascii="仿宋" w:hAnsi="仿宋" w:eastAsia="仿宋" w:cs="仿宋"/>
                <w:b/>
                <w:bCs/>
                <w:i w:val="0"/>
                <w:iCs w:val="0"/>
                <w:color w:val="auto"/>
                <w:sz w:val="24"/>
                <w:szCs w:val="24"/>
                <w:highlight w:val="none"/>
                <w:u w:val="none"/>
                <w:lang w:val="en-US" w:eastAsia="zh-CN"/>
              </w:rPr>
            </w:pPr>
            <w:r>
              <w:rPr>
                <w:rFonts w:hint="eastAsia" w:ascii="仿宋" w:hAnsi="仿宋" w:eastAsia="仿宋" w:cs="仿宋"/>
                <w:b/>
                <w:bCs/>
                <w:i w:val="0"/>
                <w:iCs w:val="0"/>
                <w:color w:val="auto"/>
                <w:sz w:val="24"/>
                <w:szCs w:val="24"/>
                <w:highlight w:val="none"/>
                <w:u w:val="none"/>
                <w:lang w:val="en-US" w:eastAsia="zh-CN"/>
              </w:rPr>
              <w:t>推广</w:t>
            </w:r>
          </w:p>
        </w:tc>
        <w:tc>
          <w:tcPr>
            <w:tcW w:w="936" w:type="pct"/>
            <w:vMerge w:val="restart"/>
            <w:tcBorders>
              <w:top w:val="single" w:color="000000" w:sz="4" w:space="0"/>
              <w:left w:val="single" w:color="000000" w:sz="4" w:space="0"/>
              <w:bottom w:val="single" w:color="000000" w:sz="4" w:space="0"/>
              <w:right w:val="single" w:color="000000" w:sz="4" w:space="0"/>
            </w:tcBorders>
            <w:noWrap w:val="0"/>
            <w:vAlign w:val="center"/>
          </w:tcPr>
          <w:p w14:paraId="51EDF58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媒体邀请/</w:t>
            </w:r>
          </w:p>
          <w:p w14:paraId="6830D33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宣传报道</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14:paraId="29EC452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央级媒体</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14:paraId="2BBD7153">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10</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14:paraId="61CFBF1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家</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14:paraId="3BB2DCF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473D4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9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6C3A4B">
            <w:pPr>
              <w:jc w:val="center"/>
              <w:rPr>
                <w:rFonts w:hint="eastAsia" w:ascii="仿宋" w:hAnsi="仿宋" w:eastAsia="仿宋" w:cs="仿宋"/>
                <w:b/>
                <w:bCs/>
                <w:i w:val="0"/>
                <w:iCs w:val="0"/>
                <w:color w:val="auto"/>
                <w:sz w:val="24"/>
                <w:szCs w:val="24"/>
                <w:highlight w:val="none"/>
                <w:u w:val="none"/>
              </w:rPr>
            </w:pPr>
          </w:p>
        </w:tc>
        <w:tc>
          <w:tcPr>
            <w:tcW w:w="93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3676EF">
            <w:pPr>
              <w:jc w:val="center"/>
              <w:rPr>
                <w:rFonts w:hint="eastAsia" w:ascii="仿宋" w:hAnsi="仿宋" w:eastAsia="仿宋" w:cs="仿宋"/>
                <w:i w:val="0"/>
                <w:iCs w:val="0"/>
                <w:color w:val="auto"/>
                <w:sz w:val="24"/>
                <w:szCs w:val="24"/>
                <w:highlight w:val="none"/>
                <w:u w:val="none"/>
              </w:rPr>
            </w:pPr>
          </w:p>
        </w:tc>
        <w:tc>
          <w:tcPr>
            <w:tcW w:w="1566" w:type="pct"/>
            <w:tcBorders>
              <w:top w:val="single" w:color="000000" w:sz="4" w:space="0"/>
              <w:left w:val="single" w:color="000000" w:sz="4" w:space="0"/>
              <w:bottom w:val="single" w:color="000000" w:sz="4" w:space="0"/>
              <w:right w:val="single" w:color="000000" w:sz="4" w:space="0"/>
            </w:tcBorders>
            <w:noWrap w:val="0"/>
            <w:vAlign w:val="center"/>
          </w:tcPr>
          <w:p w14:paraId="0C523AB5">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Hans"/>
              </w:rPr>
            </w:pPr>
            <w:r>
              <w:rPr>
                <w:rFonts w:hint="eastAsia" w:ascii="仿宋" w:hAnsi="仿宋" w:eastAsia="仿宋" w:cs="仿宋"/>
                <w:i w:val="0"/>
                <w:iCs w:val="0"/>
                <w:color w:val="auto"/>
                <w:sz w:val="24"/>
                <w:szCs w:val="24"/>
                <w:highlight w:val="none"/>
                <w:u w:val="none"/>
                <w:lang w:val="en-US" w:eastAsia="zh-Hans"/>
              </w:rPr>
              <w:t>省市级媒体</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14:paraId="02EC81D1">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5</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14:paraId="53FD043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Hans"/>
              </w:rPr>
            </w:pPr>
            <w:r>
              <w:rPr>
                <w:rFonts w:hint="eastAsia" w:ascii="仿宋" w:hAnsi="仿宋" w:eastAsia="仿宋" w:cs="仿宋"/>
                <w:i w:val="0"/>
                <w:iCs w:val="0"/>
                <w:color w:val="auto"/>
                <w:kern w:val="0"/>
                <w:sz w:val="24"/>
                <w:szCs w:val="24"/>
                <w:highlight w:val="none"/>
                <w:u w:val="none"/>
                <w:lang w:val="en-US" w:eastAsia="zh-CN" w:bidi="ar"/>
              </w:rPr>
              <w:t>家</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14:paraId="4008123E">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rPr>
            </w:pPr>
            <w:r>
              <w:rPr>
                <w:rFonts w:hint="default" w:ascii="仿宋" w:hAnsi="仿宋" w:eastAsia="仿宋" w:cs="仿宋"/>
                <w:i w:val="0"/>
                <w:iCs w:val="0"/>
                <w:color w:val="auto"/>
                <w:sz w:val="24"/>
                <w:szCs w:val="24"/>
                <w:highlight w:val="none"/>
                <w:u w:val="none"/>
              </w:rPr>
              <w:t>1</w:t>
            </w:r>
          </w:p>
        </w:tc>
      </w:tr>
      <w:tr w14:paraId="2969F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9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FCCE36">
            <w:pPr>
              <w:jc w:val="center"/>
              <w:rPr>
                <w:rFonts w:hint="eastAsia" w:ascii="仿宋" w:hAnsi="仿宋" w:eastAsia="仿宋" w:cs="仿宋"/>
                <w:b/>
                <w:bCs/>
                <w:i w:val="0"/>
                <w:iCs w:val="0"/>
                <w:color w:val="auto"/>
                <w:sz w:val="24"/>
                <w:szCs w:val="24"/>
                <w:highlight w:val="none"/>
                <w:u w:val="none"/>
              </w:rPr>
            </w:pPr>
          </w:p>
        </w:tc>
        <w:tc>
          <w:tcPr>
            <w:tcW w:w="93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49D9F6">
            <w:pPr>
              <w:jc w:val="center"/>
              <w:rPr>
                <w:rFonts w:hint="eastAsia" w:ascii="仿宋" w:hAnsi="仿宋" w:eastAsia="仿宋" w:cs="仿宋"/>
                <w:i w:val="0"/>
                <w:iCs w:val="0"/>
                <w:color w:val="auto"/>
                <w:sz w:val="24"/>
                <w:szCs w:val="24"/>
                <w:highlight w:val="none"/>
                <w:u w:val="none"/>
              </w:rPr>
            </w:pPr>
          </w:p>
        </w:tc>
        <w:tc>
          <w:tcPr>
            <w:tcW w:w="1566" w:type="pct"/>
            <w:tcBorders>
              <w:top w:val="single" w:color="000000" w:sz="4" w:space="0"/>
              <w:left w:val="single" w:color="000000" w:sz="4" w:space="0"/>
              <w:bottom w:val="single" w:color="000000" w:sz="4" w:space="0"/>
              <w:right w:val="single" w:color="000000" w:sz="4" w:space="0"/>
            </w:tcBorders>
            <w:noWrap w:val="0"/>
            <w:vAlign w:val="center"/>
          </w:tcPr>
          <w:p w14:paraId="6B3D1B65">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Hans"/>
              </w:rPr>
            </w:pPr>
            <w:r>
              <w:rPr>
                <w:rFonts w:hint="eastAsia" w:ascii="仿宋" w:hAnsi="仿宋" w:eastAsia="仿宋" w:cs="仿宋"/>
                <w:i w:val="0"/>
                <w:iCs w:val="0"/>
                <w:color w:val="auto"/>
                <w:sz w:val="24"/>
                <w:szCs w:val="24"/>
                <w:highlight w:val="none"/>
                <w:u w:val="none"/>
                <w:lang w:val="en-US" w:eastAsia="zh-Hans"/>
              </w:rPr>
              <w:t>其他媒体</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14:paraId="1438961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eastAsia="zh-CN"/>
              </w:rPr>
            </w:pPr>
            <w:r>
              <w:rPr>
                <w:rFonts w:hint="eastAsia" w:ascii="仿宋" w:hAnsi="仿宋" w:eastAsia="仿宋" w:cs="仿宋"/>
                <w:i w:val="0"/>
                <w:iCs w:val="0"/>
                <w:color w:val="auto"/>
                <w:sz w:val="24"/>
                <w:szCs w:val="24"/>
                <w:highlight w:val="none"/>
                <w:u w:val="none"/>
                <w:lang w:val="en-US" w:eastAsia="zh-CN"/>
              </w:rPr>
              <w:t>7</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14:paraId="0031307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家</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14:paraId="0B5763F9">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rPr>
            </w:pPr>
            <w:r>
              <w:rPr>
                <w:rFonts w:hint="default" w:ascii="仿宋" w:hAnsi="仿宋" w:eastAsia="仿宋" w:cs="仿宋"/>
                <w:i w:val="0"/>
                <w:iCs w:val="0"/>
                <w:color w:val="auto"/>
                <w:sz w:val="24"/>
                <w:szCs w:val="24"/>
                <w:highlight w:val="none"/>
                <w:u w:val="none"/>
              </w:rPr>
              <w:t>1</w:t>
            </w:r>
          </w:p>
        </w:tc>
      </w:tr>
      <w:tr w14:paraId="15886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97" w:type="pct"/>
            <w:vMerge w:val="continue"/>
            <w:tcBorders>
              <w:top w:val="nil"/>
              <w:left w:val="single" w:color="000000" w:sz="4" w:space="0"/>
              <w:bottom w:val="single" w:color="000000" w:sz="4" w:space="0"/>
              <w:right w:val="single" w:color="000000" w:sz="4" w:space="0"/>
            </w:tcBorders>
            <w:noWrap w:val="0"/>
            <w:vAlign w:val="center"/>
          </w:tcPr>
          <w:p w14:paraId="1DF4886A">
            <w:pPr>
              <w:jc w:val="center"/>
              <w:rPr>
                <w:rFonts w:hint="eastAsia" w:ascii="仿宋" w:hAnsi="仿宋" w:eastAsia="仿宋" w:cs="仿宋"/>
                <w:b/>
                <w:bCs/>
                <w:i w:val="0"/>
                <w:iCs w:val="0"/>
                <w:color w:val="auto"/>
                <w:sz w:val="24"/>
                <w:szCs w:val="24"/>
                <w:highlight w:val="none"/>
                <w:u w:val="none"/>
              </w:rPr>
            </w:pPr>
          </w:p>
        </w:tc>
        <w:tc>
          <w:tcPr>
            <w:tcW w:w="936" w:type="pct"/>
            <w:tcBorders>
              <w:top w:val="single" w:color="000000" w:sz="4" w:space="0"/>
              <w:left w:val="single" w:color="000000" w:sz="4" w:space="0"/>
              <w:right w:val="single" w:color="000000" w:sz="4" w:space="0"/>
            </w:tcBorders>
            <w:shd w:val="clear"/>
            <w:noWrap w:val="0"/>
            <w:vAlign w:val="center"/>
          </w:tcPr>
          <w:p w14:paraId="49F2300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Hans" w:bidi="ar"/>
              </w:rPr>
              <w:t>照片拍摄</w:t>
            </w:r>
          </w:p>
        </w:tc>
        <w:tc>
          <w:tcPr>
            <w:tcW w:w="1566" w:type="pct"/>
            <w:tcBorders>
              <w:top w:val="single" w:color="000000" w:sz="4" w:space="0"/>
              <w:left w:val="single" w:color="000000" w:sz="4" w:space="0"/>
              <w:bottom w:val="single" w:color="000000" w:sz="4" w:space="0"/>
              <w:right w:val="single" w:color="000000" w:sz="4" w:space="0"/>
            </w:tcBorders>
            <w:shd w:val="clear"/>
            <w:noWrap w:val="0"/>
            <w:vAlign w:val="center"/>
          </w:tcPr>
          <w:p w14:paraId="4CC1C44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含照片直播</w:t>
            </w:r>
          </w:p>
        </w:tc>
        <w:tc>
          <w:tcPr>
            <w:tcW w:w="454" w:type="pct"/>
            <w:tcBorders>
              <w:top w:val="single" w:color="000000" w:sz="4" w:space="0"/>
              <w:left w:val="single" w:color="000000" w:sz="4" w:space="0"/>
              <w:bottom w:val="single" w:color="000000" w:sz="4" w:space="0"/>
              <w:right w:val="single" w:color="000000" w:sz="4" w:space="0"/>
            </w:tcBorders>
            <w:shd w:val="clear"/>
            <w:noWrap w:val="0"/>
            <w:vAlign w:val="center"/>
          </w:tcPr>
          <w:p w14:paraId="4DF5D41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609" w:type="pct"/>
            <w:tcBorders>
              <w:top w:val="single" w:color="000000" w:sz="4" w:space="0"/>
              <w:left w:val="single" w:color="000000" w:sz="4" w:space="0"/>
              <w:bottom w:val="single" w:color="000000" w:sz="4" w:space="0"/>
              <w:right w:val="single" w:color="000000" w:sz="4" w:space="0"/>
            </w:tcBorders>
            <w:shd w:val="clear"/>
            <w:noWrap w:val="0"/>
            <w:vAlign w:val="center"/>
          </w:tcPr>
          <w:p w14:paraId="08771D2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场</w:t>
            </w:r>
          </w:p>
        </w:tc>
        <w:tc>
          <w:tcPr>
            <w:tcW w:w="835" w:type="pct"/>
            <w:tcBorders>
              <w:top w:val="single" w:color="000000" w:sz="4" w:space="0"/>
              <w:left w:val="single" w:color="000000" w:sz="4" w:space="0"/>
              <w:bottom w:val="single" w:color="000000" w:sz="4" w:space="0"/>
              <w:right w:val="single" w:color="000000" w:sz="4" w:space="0"/>
            </w:tcBorders>
            <w:shd w:val="clear"/>
            <w:noWrap w:val="0"/>
            <w:vAlign w:val="center"/>
          </w:tcPr>
          <w:p w14:paraId="1961B86E">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r>
      <w:tr w14:paraId="7CC6C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97" w:type="pct"/>
            <w:vMerge w:val="continue"/>
            <w:tcBorders>
              <w:top w:val="nil"/>
              <w:left w:val="single" w:color="000000" w:sz="4" w:space="0"/>
              <w:bottom w:val="single" w:color="000000" w:sz="4" w:space="0"/>
              <w:right w:val="single" w:color="000000" w:sz="4" w:space="0"/>
            </w:tcBorders>
            <w:noWrap w:val="0"/>
            <w:vAlign w:val="center"/>
          </w:tcPr>
          <w:p w14:paraId="1FB9B220">
            <w:pPr>
              <w:jc w:val="center"/>
              <w:rPr>
                <w:rFonts w:hint="eastAsia" w:ascii="仿宋" w:hAnsi="仿宋" w:eastAsia="仿宋" w:cs="仿宋"/>
                <w:b/>
                <w:bCs/>
                <w:i w:val="0"/>
                <w:iCs w:val="0"/>
                <w:color w:val="auto"/>
                <w:sz w:val="24"/>
                <w:szCs w:val="24"/>
                <w:highlight w:val="none"/>
                <w:u w:val="none"/>
              </w:rPr>
            </w:pPr>
          </w:p>
        </w:tc>
        <w:tc>
          <w:tcPr>
            <w:tcW w:w="936" w:type="pct"/>
            <w:tcBorders>
              <w:top w:val="single" w:color="000000" w:sz="4" w:space="0"/>
              <w:left w:val="single" w:color="000000" w:sz="4" w:space="0"/>
              <w:right w:val="single" w:color="000000" w:sz="4" w:space="0"/>
            </w:tcBorders>
            <w:shd w:val="clear"/>
            <w:noWrap w:val="0"/>
            <w:vAlign w:val="center"/>
          </w:tcPr>
          <w:p w14:paraId="022C1B9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视频</w:t>
            </w:r>
            <w:r>
              <w:rPr>
                <w:rFonts w:hint="eastAsia" w:ascii="仿宋" w:hAnsi="仿宋" w:eastAsia="仿宋" w:cs="仿宋"/>
                <w:i w:val="0"/>
                <w:iCs w:val="0"/>
                <w:color w:val="auto"/>
                <w:kern w:val="0"/>
                <w:sz w:val="24"/>
                <w:szCs w:val="24"/>
                <w:highlight w:val="none"/>
                <w:u w:val="none"/>
                <w:lang w:val="en-US" w:eastAsia="zh-Hans" w:bidi="ar"/>
              </w:rPr>
              <w:t>拍摄</w:t>
            </w:r>
          </w:p>
        </w:tc>
        <w:tc>
          <w:tcPr>
            <w:tcW w:w="1566" w:type="pct"/>
            <w:tcBorders>
              <w:top w:val="single" w:color="000000" w:sz="4" w:space="0"/>
              <w:left w:val="single" w:color="000000" w:sz="4" w:space="0"/>
              <w:bottom w:val="single" w:color="000000" w:sz="4" w:space="0"/>
              <w:right w:val="single" w:color="000000" w:sz="4" w:space="0"/>
            </w:tcBorders>
            <w:shd w:val="clear"/>
            <w:noWrap w:val="0"/>
            <w:vAlign w:val="center"/>
          </w:tcPr>
          <w:p w14:paraId="322C9BB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含视频剪辑</w:t>
            </w:r>
          </w:p>
        </w:tc>
        <w:tc>
          <w:tcPr>
            <w:tcW w:w="454" w:type="pct"/>
            <w:tcBorders>
              <w:top w:val="single" w:color="000000" w:sz="4" w:space="0"/>
              <w:left w:val="single" w:color="000000" w:sz="4" w:space="0"/>
              <w:bottom w:val="single" w:color="000000" w:sz="4" w:space="0"/>
              <w:right w:val="single" w:color="000000" w:sz="4" w:space="0"/>
            </w:tcBorders>
            <w:shd w:val="clear"/>
            <w:noWrap w:val="0"/>
            <w:vAlign w:val="center"/>
          </w:tcPr>
          <w:p w14:paraId="61825782">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609" w:type="pct"/>
            <w:tcBorders>
              <w:top w:val="single" w:color="000000" w:sz="4" w:space="0"/>
              <w:left w:val="single" w:color="000000" w:sz="4" w:space="0"/>
              <w:bottom w:val="single" w:color="000000" w:sz="4" w:space="0"/>
              <w:right w:val="single" w:color="000000" w:sz="4" w:space="0"/>
            </w:tcBorders>
            <w:shd w:val="clear"/>
            <w:noWrap w:val="0"/>
            <w:vAlign w:val="center"/>
          </w:tcPr>
          <w:p w14:paraId="3BEC70E8">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场</w:t>
            </w:r>
          </w:p>
        </w:tc>
        <w:tc>
          <w:tcPr>
            <w:tcW w:w="835" w:type="pct"/>
            <w:tcBorders>
              <w:top w:val="single" w:color="000000" w:sz="4" w:space="0"/>
              <w:left w:val="single" w:color="000000" w:sz="4" w:space="0"/>
              <w:bottom w:val="single" w:color="000000" w:sz="4" w:space="0"/>
              <w:right w:val="single" w:color="000000" w:sz="4" w:space="0"/>
            </w:tcBorders>
            <w:shd w:val="clear"/>
            <w:noWrap w:val="0"/>
            <w:vAlign w:val="center"/>
          </w:tcPr>
          <w:p w14:paraId="78D983E4">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r>
      <w:tr w14:paraId="07499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97" w:type="pct"/>
            <w:vMerge w:val="continue"/>
            <w:tcBorders>
              <w:top w:val="nil"/>
              <w:left w:val="single" w:color="000000" w:sz="4" w:space="0"/>
              <w:bottom w:val="single" w:color="000000" w:sz="4" w:space="0"/>
              <w:right w:val="single" w:color="000000" w:sz="4" w:space="0"/>
            </w:tcBorders>
            <w:noWrap w:val="0"/>
            <w:vAlign w:val="center"/>
          </w:tcPr>
          <w:p w14:paraId="32158E5F">
            <w:pPr>
              <w:jc w:val="center"/>
              <w:rPr>
                <w:rFonts w:hint="eastAsia" w:ascii="仿宋" w:hAnsi="仿宋" w:eastAsia="仿宋" w:cs="仿宋"/>
                <w:b/>
                <w:bCs/>
                <w:i w:val="0"/>
                <w:iCs w:val="0"/>
                <w:color w:val="auto"/>
                <w:sz w:val="24"/>
                <w:szCs w:val="24"/>
                <w:highlight w:val="none"/>
                <w:u w:val="none"/>
              </w:rPr>
            </w:pPr>
          </w:p>
        </w:tc>
        <w:tc>
          <w:tcPr>
            <w:tcW w:w="936" w:type="pct"/>
            <w:tcBorders>
              <w:top w:val="single" w:color="000000" w:sz="4" w:space="0"/>
              <w:left w:val="single" w:color="000000" w:sz="4" w:space="0"/>
              <w:right w:val="single" w:color="000000" w:sz="4" w:space="0"/>
            </w:tcBorders>
            <w:shd w:val="clear"/>
            <w:noWrap w:val="0"/>
            <w:vAlign w:val="center"/>
          </w:tcPr>
          <w:p w14:paraId="4549451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直播平台费用</w:t>
            </w:r>
          </w:p>
        </w:tc>
        <w:tc>
          <w:tcPr>
            <w:tcW w:w="1566" w:type="pct"/>
            <w:tcBorders>
              <w:top w:val="single" w:color="000000" w:sz="4" w:space="0"/>
              <w:left w:val="single" w:color="000000" w:sz="4" w:space="0"/>
              <w:bottom w:val="single" w:color="000000" w:sz="4" w:space="0"/>
              <w:right w:val="single" w:color="000000" w:sz="4" w:space="0"/>
            </w:tcBorders>
            <w:shd w:val="clear"/>
            <w:noWrap w:val="0"/>
            <w:vAlign w:val="center"/>
          </w:tcPr>
          <w:p w14:paraId="6735BEB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央级媒体平台</w:t>
            </w:r>
          </w:p>
        </w:tc>
        <w:tc>
          <w:tcPr>
            <w:tcW w:w="454" w:type="pct"/>
            <w:tcBorders>
              <w:top w:val="single" w:color="000000" w:sz="4" w:space="0"/>
              <w:left w:val="single" w:color="000000" w:sz="4" w:space="0"/>
              <w:bottom w:val="single" w:color="000000" w:sz="4" w:space="0"/>
              <w:right w:val="single" w:color="000000" w:sz="4" w:space="0"/>
            </w:tcBorders>
            <w:shd w:val="clear"/>
            <w:noWrap w:val="0"/>
            <w:vAlign w:val="center"/>
          </w:tcPr>
          <w:p w14:paraId="33140FA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609" w:type="pct"/>
            <w:tcBorders>
              <w:top w:val="single" w:color="000000" w:sz="4" w:space="0"/>
              <w:left w:val="single" w:color="000000" w:sz="4" w:space="0"/>
              <w:bottom w:val="single" w:color="000000" w:sz="4" w:space="0"/>
              <w:right w:val="single" w:color="000000" w:sz="4" w:space="0"/>
            </w:tcBorders>
            <w:shd w:val="clear"/>
            <w:noWrap w:val="0"/>
            <w:vAlign w:val="center"/>
          </w:tcPr>
          <w:p w14:paraId="3B6139F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场</w:t>
            </w:r>
          </w:p>
        </w:tc>
        <w:tc>
          <w:tcPr>
            <w:tcW w:w="835" w:type="pct"/>
            <w:tcBorders>
              <w:top w:val="single" w:color="000000" w:sz="4" w:space="0"/>
              <w:left w:val="single" w:color="000000" w:sz="4" w:space="0"/>
              <w:bottom w:val="single" w:color="000000" w:sz="4" w:space="0"/>
              <w:right w:val="single" w:color="000000" w:sz="4" w:space="0"/>
            </w:tcBorders>
            <w:shd w:val="clear"/>
            <w:noWrap w:val="0"/>
            <w:vAlign w:val="center"/>
          </w:tcPr>
          <w:p w14:paraId="73943C5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r>
      <w:tr w14:paraId="7B047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97" w:type="pct"/>
            <w:vMerge w:val="continue"/>
            <w:tcBorders>
              <w:top w:val="nil"/>
              <w:left w:val="single" w:color="000000" w:sz="4" w:space="0"/>
              <w:bottom w:val="single" w:color="auto" w:sz="4" w:space="0"/>
              <w:right w:val="single" w:color="000000" w:sz="4" w:space="0"/>
            </w:tcBorders>
            <w:noWrap w:val="0"/>
            <w:vAlign w:val="center"/>
          </w:tcPr>
          <w:p w14:paraId="72294FA0">
            <w:pPr>
              <w:jc w:val="center"/>
              <w:rPr>
                <w:rFonts w:hint="eastAsia" w:ascii="仿宋" w:hAnsi="仿宋" w:eastAsia="仿宋" w:cs="仿宋"/>
                <w:b/>
                <w:bCs/>
                <w:i w:val="0"/>
                <w:iCs w:val="0"/>
                <w:color w:val="auto"/>
                <w:sz w:val="24"/>
                <w:szCs w:val="24"/>
                <w:highlight w:val="none"/>
                <w:u w:val="none"/>
              </w:rPr>
            </w:pPr>
          </w:p>
        </w:tc>
        <w:tc>
          <w:tcPr>
            <w:tcW w:w="936" w:type="pct"/>
            <w:tcBorders>
              <w:top w:val="single" w:color="000000" w:sz="4" w:space="0"/>
              <w:left w:val="single" w:color="000000" w:sz="4" w:space="0"/>
              <w:bottom w:val="single" w:color="auto" w:sz="4" w:space="0"/>
              <w:right w:val="single" w:color="000000" w:sz="4" w:space="0"/>
            </w:tcBorders>
            <w:shd w:val="clear"/>
            <w:noWrap w:val="0"/>
            <w:vAlign w:val="center"/>
          </w:tcPr>
          <w:p w14:paraId="68F8620F">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媒体宣传人员</w:t>
            </w:r>
          </w:p>
        </w:tc>
        <w:tc>
          <w:tcPr>
            <w:tcW w:w="1566" w:type="pct"/>
            <w:tcBorders>
              <w:top w:val="single" w:color="000000" w:sz="4" w:space="0"/>
              <w:left w:val="single" w:color="000000" w:sz="4" w:space="0"/>
              <w:bottom w:val="single" w:color="000000" w:sz="4" w:space="0"/>
              <w:right w:val="single" w:color="000000" w:sz="4" w:space="0"/>
            </w:tcBorders>
            <w:shd w:val="clear"/>
            <w:noWrap w:val="0"/>
            <w:vAlign w:val="center"/>
          </w:tcPr>
          <w:p w14:paraId="6B092125">
            <w:pPr>
              <w:jc w:val="center"/>
              <w:rPr>
                <w:rFonts w:hint="eastAsia" w:ascii="仿宋" w:hAnsi="仿宋" w:eastAsia="仿宋" w:cs="仿宋"/>
                <w:i w:val="0"/>
                <w:iCs w:val="0"/>
                <w:color w:val="auto"/>
                <w:kern w:val="2"/>
                <w:sz w:val="24"/>
                <w:szCs w:val="24"/>
                <w:highlight w:val="none"/>
                <w:u w:val="none"/>
                <w:lang w:val="en-US" w:eastAsia="zh-CN" w:bidi="ar-SA"/>
              </w:rPr>
            </w:pPr>
          </w:p>
        </w:tc>
        <w:tc>
          <w:tcPr>
            <w:tcW w:w="454" w:type="pct"/>
            <w:tcBorders>
              <w:top w:val="single" w:color="000000" w:sz="4" w:space="0"/>
              <w:left w:val="single" w:color="000000" w:sz="4" w:space="0"/>
              <w:bottom w:val="single" w:color="000000" w:sz="4" w:space="0"/>
              <w:right w:val="single" w:color="000000" w:sz="4" w:space="0"/>
            </w:tcBorders>
            <w:shd w:val="clear"/>
            <w:noWrap w:val="0"/>
            <w:vAlign w:val="center"/>
          </w:tcPr>
          <w:p w14:paraId="46F3ECE0">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c>
          <w:tcPr>
            <w:tcW w:w="609" w:type="pct"/>
            <w:tcBorders>
              <w:top w:val="single" w:color="000000" w:sz="4" w:space="0"/>
              <w:left w:val="single" w:color="000000" w:sz="4" w:space="0"/>
              <w:bottom w:val="single" w:color="000000" w:sz="4" w:space="0"/>
              <w:right w:val="single" w:color="000000" w:sz="4" w:space="0"/>
            </w:tcBorders>
            <w:shd w:val="clear"/>
            <w:noWrap w:val="0"/>
            <w:vAlign w:val="center"/>
          </w:tcPr>
          <w:p w14:paraId="53B296E4">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Hans" w:bidi="ar-SA"/>
              </w:rPr>
            </w:pPr>
            <w:r>
              <w:rPr>
                <w:rFonts w:hint="eastAsia" w:ascii="仿宋" w:hAnsi="仿宋" w:eastAsia="仿宋" w:cs="仿宋"/>
                <w:i w:val="0"/>
                <w:iCs w:val="0"/>
                <w:color w:val="auto"/>
                <w:kern w:val="0"/>
                <w:sz w:val="24"/>
                <w:szCs w:val="24"/>
                <w:highlight w:val="none"/>
                <w:u w:val="none"/>
                <w:lang w:val="en-US" w:eastAsia="zh-CN" w:bidi="ar"/>
              </w:rPr>
              <w:t>人</w:t>
            </w:r>
          </w:p>
        </w:tc>
        <w:tc>
          <w:tcPr>
            <w:tcW w:w="835" w:type="pct"/>
            <w:tcBorders>
              <w:top w:val="single" w:color="000000" w:sz="4" w:space="0"/>
              <w:left w:val="single" w:color="000000" w:sz="4" w:space="0"/>
              <w:bottom w:val="single" w:color="000000" w:sz="4" w:space="0"/>
              <w:right w:val="single" w:color="000000" w:sz="4" w:space="0"/>
            </w:tcBorders>
            <w:shd w:val="clear"/>
            <w:noWrap w:val="0"/>
            <w:vAlign w:val="center"/>
          </w:tcPr>
          <w:p w14:paraId="1601D8E7">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w:t>
            </w:r>
          </w:p>
        </w:tc>
      </w:tr>
      <w:tr w14:paraId="1AF97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97" w:type="pct"/>
            <w:vMerge w:val="restart"/>
            <w:tcBorders>
              <w:top w:val="single" w:color="auto" w:sz="4" w:space="0"/>
              <w:left w:val="single" w:color="000000" w:sz="4" w:space="0"/>
              <w:right w:val="single" w:color="000000" w:sz="4" w:space="0"/>
            </w:tcBorders>
            <w:noWrap w:val="0"/>
            <w:vAlign w:val="center"/>
          </w:tcPr>
          <w:p w14:paraId="6C02348E">
            <w:pPr>
              <w:jc w:val="center"/>
              <w:rPr>
                <w:rFonts w:hint="eastAsia" w:ascii="仿宋" w:hAnsi="仿宋" w:eastAsia="仿宋" w:cs="仿宋"/>
                <w:b/>
                <w:bCs/>
                <w:i w:val="0"/>
                <w:iCs w:val="0"/>
                <w:color w:val="auto"/>
                <w:sz w:val="24"/>
                <w:szCs w:val="24"/>
                <w:highlight w:val="none"/>
                <w:u w:val="none"/>
                <w:lang w:val="en-US" w:eastAsia="zh-CN"/>
              </w:rPr>
            </w:pPr>
            <w:r>
              <w:rPr>
                <w:rFonts w:hint="eastAsia" w:ascii="仿宋" w:hAnsi="仿宋" w:eastAsia="仿宋" w:cs="仿宋"/>
                <w:b/>
                <w:bCs/>
                <w:i w:val="0"/>
                <w:iCs w:val="0"/>
                <w:color w:val="auto"/>
                <w:sz w:val="24"/>
                <w:szCs w:val="24"/>
                <w:highlight w:val="none"/>
                <w:u w:val="none"/>
                <w:lang w:val="en-US" w:eastAsia="zh-CN"/>
              </w:rPr>
              <w:t>其他</w:t>
            </w:r>
          </w:p>
          <w:p w14:paraId="52250C40">
            <w:pPr>
              <w:jc w:val="center"/>
              <w:rPr>
                <w:rFonts w:hint="default" w:ascii="仿宋" w:hAnsi="仿宋" w:eastAsia="仿宋" w:cs="仿宋"/>
                <w:b/>
                <w:bCs/>
                <w:i w:val="0"/>
                <w:iCs w:val="0"/>
                <w:color w:val="auto"/>
                <w:sz w:val="24"/>
                <w:szCs w:val="24"/>
                <w:highlight w:val="none"/>
                <w:u w:val="none"/>
                <w:lang w:val="en-US" w:eastAsia="zh-CN"/>
              </w:rPr>
            </w:pPr>
            <w:r>
              <w:rPr>
                <w:rFonts w:hint="eastAsia" w:ascii="仿宋" w:hAnsi="仿宋" w:eastAsia="仿宋" w:cs="仿宋"/>
                <w:b/>
                <w:bCs/>
                <w:i w:val="0"/>
                <w:iCs w:val="0"/>
                <w:color w:val="auto"/>
                <w:sz w:val="24"/>
                <w:szCs w:val="24"/>
                <w:highlight w:val="none"/>
                <w:u w:val="none"/>
                <w:lang w:val="en-US" w:eastAsia="zh-CN"/>
              </w:rPr>
              <w:t>服务</w:t>
            </w:r>
          </w:p>
        </w:tc>
        <w:tc>
          <w:tcPr>
            <w:tcW w:w="936" w:type="pct"/>
            <w:tcBorders>
              <w:top w:val="single" w:color="auto" w:sz="4" w:space="0"/>
              <w:left w:val="single" w:color="000000" w:sz="4" w:space="0"/>
              <w:right w:val="single" w:color="000000" w:sz="4" w:space="0"/>
            </w:tcBorders>
            <w:noWrap w:val="0"/>
            <w:vAlign w:val="center"/>
          </w:tcPr>
          <w:p w14:paraId="7E5B34E8">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滑雪教练</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14:paraId="5255092B">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滑雪公开课</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14:paraId="5BA9234A">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14:paraId="7E0A8BCD">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Hans" w:bidi="ar"/>
              </w:rPr>
            </w:pPr>
            <w:r>
              <w:rPr>
                <w:rFonts w:hint="eastAsia" w:ascii="仿宋" w:hAnsi="仿宋" w:eastAsia="仿宋" w:cs="仿宋"/>
                <w:i w:val="0"/>
                <w:iCs w:val="0"/>
                <w:color w:val="auto"/>
                <w:kern w:val="0"/>
                <w:sz w:val="24"/>
                <w:szCs w:val="24"/>
                <w:highlight w:val="none"/>
                <w:u w:val="none"/>
                <w:lang w:val="en-US" w:eastAsia="zh-Hans" w:bidi="ar"/>
              </w:rPr>
              <w:t>人</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14:paraId="1C8BDDC0">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w:t>
            </w:r>
          </w:p>
        </w:tc>
      </w:tr>
      <w:tr w14:paraId="0FB8F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97" w:type="pct"/>
            <w:vMerge w:val="continue"/>
            <w:tcBorders>
              <w:top w:val="nil"/>
              <w:left w:val="single" w:color="000000" w:sz="4" w:space="0"/>
              <w:bottom w:val="single" w:color="000000" w:sz="4" w:space="0"/>
              <w:right w:val="single" w:color="000000" w:sz="4" w:space="0"/>
            </w:tcBorders>
            <w:noWrap w:val="0"/>
            <w:vAlign w:val="center"/>
          </w:tcPr>
          <w:p w14:paraId="6F93E045">
            <w:pPr>
              <w:jc w:val="center"/>
              <w:rPr>
                <w:rFonts w:hint="eastAsia" w:ascii="仿宋" w:hAnsi="仿宋" w:eastAsia="仿宋" w:cs="仿宋"/>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192D532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现场搭建人员</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14:paraId="4386693C">
            <w:pPr>
              <w:jc w:val="center"/>
              <w:rPr>
                <w:rFonts w:hint="eastAsia" w:ascii="仿宋" w:hAnsi="仿宋" w:eastAsia="仿宋" w:cs="仿宋"/>
                <w:i w:val="0"/>
                <w:iCs w:val="0"/>
                <w:color w:val="auto"/>
                <w:sz w:val="24"/>
                <w:szCs w:val="24"/>
                <w:highlight w:val="none"/>
                <w:u w:val="none"/>
              </w:rPr>
            </w:pPr>
          </w:p>
        </w:tc>
        <w:tc>
          <w:tcPr>
            <w:tcW w:w="454" w:type="pct"/>
            <w:tcBorders>
              <w:top w:val="single" w:color="000000" w:sz="4" w:space="0"/>
              <w:left w:val="single" w:color="000000" w:sz="4" w:space="0"/>
              <w:bottom w:val="single" w:color="000000" w:sz="4" w:space="0"/>
              <w:right w:val="single" w:color="000000" w:sz="4" w:space="0"/>
            </w:tcBorders>
            <w:noWrap w:val="0"/>
            <w:vAlign w:val="center"/>
          </w:tcPr>
          <w:p w14:paraId="4190AFE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eastAsia="zh-CN"/>
              </w:rPr>
            </w:pPr>
            <w:r>
              <w:rPr>
                <w:rFonts w:hint="eastAsia" w:ascii="仿宋" w:hAnsi="仿宋" w:eastAsia="仿宋" w:cs="仿宋"/>
                <w:i w:val="0"/>
                <w:iCs w:val="0"/>
                <w:color w:val="auto"/>
                <w:sz w:val="24"/>
                <w:szCs w:val="24"/>
                <w:highlight w:val="none"/>
                <w:u w:val="none"/>
                <w:lang w:val="en-US" w:eastAsia="zh-CN"/>
              </w:rPr>
              <w:t>8</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14:paraId="5EDFA8C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人</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14:paraId="51A04F6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r>
      <w:tr w14:paraId="1598D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97" w:type="pct"/>
            <w:vMerge w:val="continue"/>
            <w:tcBorders>
              <w:top w:val="nil"/>
              <w:left w:val="single" w:color="000000" w:sz="4" w:space="0"/>
              <w:bottom w:val="single" w:color="000000" w:sz="4" w:space="0"/>
              <w:right w:val="single" w:color="000000" w:sz="4" w:space="0"/>
            </w:tcBorders>
            <w:noWrap w:val="0"/>
            <w:vAlign w:val="center"/>
          </w:tcPr>
          <w:p w14:paraId="5B9F8BBC">
            <w:pPr>
              <w:jc w:val="center"/>
              <w:rPr>
                <w:rFonts w:hint="eastAsia" w:ascii="仿宋" w:hAnsi="仿宋" w:eastAsia="仿宋" w:cs="仿宋"/>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7782974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后勤保障人员</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14:paraId="1A059AD6">
            <w:pPr>
              <w:jc w:val="center"/>
              <w:rPr>
                <w:rFonts w:hint="eastAsia" w:ascii="仿宋" w:hAnsi="仿宋" w:eastAsia="仿宋" w:cs="仿宋"/>
                <w:i w:val="0"/>
                <w:iCs w:val="0"/>
                <w:color w:val="auto"/>
                <w:sz w:val="24"/>
                <w:szCs w:val="24"/>
                <w:highlight w:val="none"/>
                <w:u w:val="none"/>
              </w:rPr>
            </w:pPr>
          </w:p>
        </w:tc>
        <w:tc>
          <w:tcPr>
            <w:tcW w:w="454" w:type="pct"/>
            <w:tcBorders>
              <w:top w:val="single" w:color="000000" w:sz="4" w:space="0"/>
              <w:left w:val="single" w:color="000000" w:sz="4" w:space="0"/>
              <w:bottom w:val="single" w:color="000000" w:sz="4" w:space="0"/>
              <w:right w:val="single" w:color="000000" w:sz="4" w:space="0"/>
            </w:tcBorders>
            <w:noWrap w:val="0"/>
            <w:vAlign w:val="center"/>
          </w:tcPr>
          <w:p w14:paraId="7A2F689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14:paraId="3017C52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人</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14:paraId="795C449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r>
      <w:tr w14:paraId="6CE59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97" w:type="pct"/>
            <w:vMerge w:val="continue"/>
            <w:tcBorders>
              <w:top w:val="nil"/>
              <w:left w:val="single" w:color="000000" w:sz="4" w:space="0"/>
              <w:bottom w:val="single" w:color="000000" w:sz="4" w:space="0"/>
              <w:right w:val="single" w:color="000000" w:sz="4" w:space="0"/>
            </w:tcBorders>
            <w:noWrap w:val="0"/>
            <w:vAlign w:val="center"/>
          </w:tcPr>
          <w:p w14:paraId="7FD0C5E9">
            <w:pPr>
              <w:jc w:val="center"/>
              <w:rPr>
                <w:rFonts w:hint="eastAsia" w:ascii="仿宋" w:hAnsi="仿宋" w:eastAsia="仿宋" w:cs="仿宋"/>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1C98098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舞美技术人员</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14:paraId="267E23B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LED及音响师</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14:paraId="7A5F441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14:paraId="2A0ED38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人</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14:paraId="2905C4B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r>
      <w:tr w14:paraId="6A776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97" w:type="pct"/>
            <w:vMerge w:val="continue"/>
            <w:tcBorders>
              <w:top w:val="nil"/>
              <w:left w:val="single" w:color="000000" w:sz="4" w:space="0"/>
              <w:bottom w:val="single" w:color="auto" w:sz="4" w:space="0"/>
              <w:right w:val="single" w:color="000000" w:sz="4" w:space="0"/>
            </w:tcBorders>
            <w:noWrap w:val="0"/>
            <w:vAlign w:val="center"/>
          </w:tcPr>
          <w:p w14:paraId="1E4ADAA6">
            <w:pPr>
              <w:jc w:val="center"/>
              <w:rPr>
                <w:rFonts w:hint="eastAsia" w:ascii="仿宋" w:hAnsi="仿宋" w:eastAsia="仿宋" w:cs="仿宋"/>
                <w:b/>
                <w:bCs/>
                <w:i w:val="0"/>
                <w:iCs w:val="0"/>
                <w:color w:val="auto"/>
                <w:sz w:val="24"/>
                <w:szCs w:val="24"/>
                <w:highlight w:val="none"/>
                <w:u w:val="none"/>
              </w:rPr>
            </w:pP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5EC5C8F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物料运输</w:t>
            </w:r>
          </w:p>
        </w:tc>
        <w:tc>
          <w:tcPr>
            <w:tcW w:w="1566" w:type="pct"/>
            <w:tcBorders>
              <w:top w:val="single" w:color="000000" w:sz="4" w:space="0"/>
              <w:left w:val="single" w:color="000000" w:sz="4" w:space="0"/>
              <w:bottom w:val="single" w:color="000000" w:sz="4" w:space="0"/>
              <w:right w:val="single" w:color="000000" w:sz="4" w:space="0"/>
            </w:tcBorders>
            <w:noWrap w:val="0"/>
            <w:vAlign w:val="center"/>
          </w:tcPr>
          <w:p w14:paraId="564FBC2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设备及搭建物料运输</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14:paraId="567B1C55">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rPr>
            </w:pPr>
            <w:r>
              <w:rPr>
                <w:rFonts w:hint="default" w:ascii="仿宋" w:hAnsi="仿宋" w:eastAsia="仿宋" w:cs="仿宋"/>
                <w:i w:val="0"/>
                <w:iCs w:val="0"/>
                <w:color w:val="auto"/>
                <w:sz w:val="24"/>
                <w:szCs w:val="24"/>
                <w:highlight w:val="none"/>
                <w:u w:val="none"/>
              </w:rPr>
              <w:t>4</w:t>
            </w:r>
          </w:p>
        </w:tc>
        <w:tc>
          <w:tcPr>
            <w:tcW w:w="609" w:type="pct"/>
            <w:tcBorders>
              <w:top w:val="single" w:color="000000" w:sz="4" w:space="0"/>
              <w:left w:val="single" w:color="000000" w:sz="4" w:space="0"/>
              <w:bottom w:val="single" w:color="000000" w:sz="4" w:space="0"/>
              <w:right w:val="single" w:color="000000" w:sz="4" w:space="0"/>
            </w:tcBorders>
            <w:noWrap w:val="0"/>
            <w:vAlign w:val="center"/>
          </w:tcPr>
          <w:p w14:paraId="1FA0D4C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辆</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14:paraId="019872C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r>
    </w:tbl>
    <w:p w14:paraId="418621F4">
      <w:pPr>
        <w:pStyle w:val="2"/>
        <w:rPr>
          <w:rFonts w:hint="eastAsia"/>
        </w:rPr>
      </w:pPr>
    </w:p>
    <w:p w14:paraId="17858192">
      <w:pPr>
        <w:keepNext/>
        <w:keepLines/>
        <w:numPr>
          <w:ilvl w:val="0"/>
          <w:numId w:val="6"/>
        </w:numPr>
        <w:adjustRightInd w:val="0"/>
        <w:spacing w:line="360" w:lineRule="auto"/>
        <w:ind w:firstLine="480" w:firstLineChars="200"/>
        <w:textAlignment w:val="baseline"/>
        <w:outlineLvl w:val="2"/>
        <w:rPr>
          <w:rFonts w:hint="eastAsia" w:ascii="宋体" w:hAnsi="宋体" w:eastAsia="宋体" w:cs="宋体"/>
          <w:color w:val="auto"/>
          <w:sz w:val="24"/>
          <w:szCs w:val="22"/>
        </w:rPr>
      </w:pPr>
      <w:r>
        <w:rPr>
          <w:rFonts w:hint="eastAsia" w:ascii="宋体" w:hAnsi="宋体" w:eastAsia="宋体" w:cs="宋体"/>
          <w:color w:val="auto"/>
          <w:sz w:val="24"/>
          <w:szCs w:val="22"/>
        </w:rPr>
        <w:t>★</w:t>
      </w:r>
      <w:r>
        <w:rPr>
          <w:rFonts w:hint="eastAsia" w:ascii="宋体" w:hAnsi="宋体" w:eastAsia="宋体" w:cs="宋体"/>
          <w:color w:val="auto"/>
          <w:sz w:val="24"/>
          <w:szCs w:val="22"/>
          <w:lang w:val="en-US" w:eastAsia="zh-CN"/>
        </w:rPr>
        <w:t>服务要求</w:t>
      </w:r>
    </w:p>
    <w:p w14:paraId="1347FC8C">
      <w:pPr>
        <w:keepNext w:val="0"/>
        <w:keepLines w:val="0"/>
        <w:pageBreakBefore w:val="0"/>
        <w:widowControl w:val="0"/>
        <w:shd w:val="clear" w:color="auto" w:fill="auto"/>
        <w:kinsoku/>
        <w:wordWrap/>
        <w:overflowPunct/>
        <w:topLinePunct w:val="0"/>
        <w:autoSpaceDE/>
        <w:autoSpaceDN/>
        <w:bidi w:val="0"/>
        <w:adjustRightInd/>
        <w:snapToGrid/>
        <w:spacing w:after="120" w:line="460" w:lineRule="exact"/>
        <w:ind w:firstLine="480" w:firstLineChars="200"/>
        <w:textAlignment w:val="auto"/>
        <w:outlineLvl w:val="9"/>
        <w:rPr>
          <w:rFonts w:hint="eastAsia" w:ascii="宋体" w:hAnsi="宋体" w:eastAsia="宋体" w:cs="宋体"/>
          <w:b w:val="0"/>
          <w:bCs/>
          <w:color w:val="auto"/>
          <w:kern w:val="2"/>
          <w:sz w:val="24"/>
          <w:szCs w:val="22"/>
          <w:lang w:val="en-US" w:eastAsia="zh-CN" w:bidi="ar-SA"/>
        </w:rPr>
      </w:pPr>
      <w:r>
        <w:rPr>
          <w:rFonts w:hint="eastAsia" w:ascii="宋体" w:hAnsi="宋体" w:eastAsia="宋体" w:cs="宋体"/>
          <w:b w:val="0"/>
          <w:bCs/>
          <w:color w:val="auto"/>
          <w:kern w:val="2"/>
          <w:sz w:val="24"/>
          <w:szCs w:val="22"/>
          <w:lang w:val="en-US" w:eastAsia="zh-CN" w:bidi="ar-SA"/>
        </w:rPr>
        <w:t>1.供应商须针对本项目配置专职服务人员20名。</w:t>
      </w:r>
    </w:p>
    <w:p w14:paraId="635230C4">
      <w:pPr>
        <w:keepNext w:val="0"/>
        <w:keepLines w:val="0"/>
        <w:pageBreakBefore w:val="0"/>
        <w:widowControl w:val="0"/>
        <w:shd w:val="clear" w:color="auto" w:fill="auto"/>
        <w:kinsoku/>
        <w:wordWrap/>
        <w:overflowPunct/>
        <w:topLinePunct w:val="0"/>
        <w:autoSpaceDE/>
        <w:autoSpaceDN/>
        <w:bidi w:val="0"/>
        <w:adjustRightInd/>
        <w:snapToGrid/>
        <w:spacing w:after="120" w:line="460" w:lineRule="exact"/>
        <w:ind w:firstLine="480" w:firstLineChars="200"/>
        <w:textAlignment w:val="auto"/>
        <w:outlineLvl w:val="9"/>
        <w:rPr>
          <w:rFonts w:hint="eastAsia" w:ascii="宋体" w:hAnsi="宋体" w:eastAsia="宋体" w:cs="宋体"/>
          <w:b w:val="0"/>
          <w:bCs/>
          <w:color w:val="auto"/>
          <w:kern w:val="2"/>
          <w:sz w:val="24"/>
          <w:szCs w:val="22"/>
          <w:lang w:val="en-US" w:eastAsia="zh-CN" w:bidi="ar-SA"/>
        </w:rPr>
      </w:pPr>
      <w:r>
        <w:rPr>
          <w:rFonts w:hint="eastAsia" w:ascii="宋体" w:hAnsi="宋体" w:eastAsia="宋体" w:cs="宋体"/>
          <w:b w:val="0"/>
          <w:bCs/>
          <w:color w:val="auto"/>
          <w:kern w:val="2"/>
          <w:sz w:val="24"/>
          <w:szCs w:val="22"/>
          <w:lang w:val="en-US" w:eastAsia="zh-CN" w:bidi="ar-SA"/>
        </w:rPr>
        <w:t>2.在服务期限内，服务人员须服从采购人的管理和安排。</w:t>
      </w:r>
    </w:p>
    <w:p w14:paraId="1526546E">
      <w:pPr>
        <w:keepNext w:val="0"/>
        <w:keepLines w:val="0"/>
        <w:pageBreakBefore w:val="0"/>
        <w:widowControl w:val="0"/>
        <w:shd w:val="clear" w:color="auto" w:fill="auto"/>
        <w:kinsoku/>
        <w:wordWrap/>
        <w:overflowPunct/>
        <w:topLinePunct w:val="0"/>
        <w:autoSpaceDE/>
        <w:autoSpaceDN/>
        <w:bidi w:val="0"/>
        <w:adjustRightInd/>
        <w:snapToGrid/>
        <w:spacing w:after="120" w:line="460" w:lineRule="exact"/>
        <w:ind w:firstLine="480" w:firstLineChars="200"/>
        <w:textAlignment w:val="auto"/>
        <w:outlineLvl w:val="9"/>
        <w:rPr>
          <w:rFonts w:hint="eastAsia" w:ascii="宋体" w:hAnsi="宋体" w:eastAsia="宋体" w:cs="宋体"/>
          <w:b w:val="0"/>
          <w:bCs/>
          <w:color w:val="auto"/>
          <w:kern w:val="2"/>
          <w:sz w:val="24"/>
          <w:szCs w:val="22"/>
          <w:lang w:val="en-US" w:eastAsia="zh-CN" w:bidi="ar-SA"/>
        </w:rPr>
      </w:pPr>
      <w:r>
        <w:rPr>
          <w:rFonts w:hint="eastAsia" w:ascii="宋体" w:hAnsi="宋体" w:eastAsia="宋体" w:cs="宋体"/>
          <w:b w:val="0"/>
          <w:bCs/>
          <w:color w:val="auto"/>
          <w:kern w:val="2"/>
          <w:sz w:val="24"/>
          <w:szCs w:val="22"/>
          <w:lang w:val="en-US" w:eastAsia="zh-CN" w:bidi="ar-SA"/>
        </w:rPr>
        <w:t>3.在服务期限内，供应商相关工作人员在工作中造成重大不良社会影响或</w:t>
      </w:r>
      <w:r>
        <w:rPr>
          <w:rFonts w:hint="eastAsia" w:ascii="宋体" w:hAnsi="宋体" w:eastAsia="宋体" w:cs="宋体"/>
          <w:b w:val="0"/>
          <w:bCs/>
          <w:color w:val="auto"/>
          <w:kern w:val="2"/>
          <w:sz w:val="24"/>
          <w:szCs w:val="22"/>
          <w:lang w:val="zh-CN" w:eastAsia="zh-CN" w:bidi="ar-SA"/>
        </w:rPr>
        <w:t>未按要求提供服务且拒不改正的</w:t>
      </w:r>
      <w:r>
        <w:rPr>
          <w:rFonts w:hint="eastAsia" w:ascii="宋体" w:hAnsi="宋体" w:eastAsia="宋体" w:cs="宋体"/>
          <w:b w:val="0"/>
          <w:bCs/>
          <w:color w:val="auto"/>
          <w:kern w:val="2"/>
          <w:sz w:val="24"/>
          <w:szCs w:val="22"/>
          <w:lang w:val="en-US" w:eastAsia="zh-CN" w:bidi="ar-SA"/>
        </w:rPr>
        <w:t>，采购人有权终止合同。</w:t>
      </w:r>
    </w:p>
    <w:p w14:paraId="29F28CF6">
      <w:pPr>
        <w:keepNext w:val="0"/>
        <w:keepLines w:val="0"/>
        <w:pageBreakBefore w:val="0"/>
        <w:widowControl w:val="0"/>
        <w:shd w:val="clear" w:color="auto" w:fill="auto"/>
        <w:kinsoku/>
        <w:wordWrap/>
        <w:overflowPunct/>
        <w:topLinePunct w:val="0"/>
        <w:autoSpaceDE/>
        <w:autoSpaceDN/>
        <w:bidi w:val="0"/>
        <w:adjustRightInd/>
        <w:snapToGrid/>
        <w:spacing w:after="120" w:line="460" w:lineRule="exact"/>
        <w:ind w:firstLine="480" w:firstLineChars="200"/>
        <w:textAlignment w:val="auto"/>
        <w:outlineLvl w:val="9"/>
        <w:rPr>
          <w:rFonts w:hint="eastAsia" w:ascii="宋体" w:hAnsi="宋体" w:eastAsia="宋体" w:cs="宋体"/>
          <w:b w:val="0"/>
          <w:bCs/>
          <w:color w:val="auto"/>
          <w:kern w:val="2"/>
          <w:sz w:val="24"/>
          <w:szCs w:val="22"/>
          <w:lang w:val="en-US" w:eastAsia="zh-CN" w:bidi="ar-SA"/>
        </w:rPr>
      </w:pPr>
      <w:r>
        <w:rPr>
          <w:rFonts w:hint="eastAsia" w:ascii="宋体" w:hAnsi="宋体" w:eastAsia="宋体" w:cs="宋体"/>
          <w:b w:val="0"/>
          <w:bCs/>
          <w:color w:val="auto"/>
          <w:kern w:val="2"/>
          <w:sz w:val="24"/>
          <w:szCs w:val="22"/>
          <w:lang w:val="en-US" w:eastAsia="zh-CN" w:bidi="ar-SA"/>
        </w:rPr>
        <w:t>4.供应商开展活动前均须向采购人报备，经采购人审定同意后方可实施。</w:t>
      </w:r>
    </w:p>
    <w:p w14:paraId="4A2F4702">
      <w:pPr>
        <w:keepNext w:val="0"/>
        <w:keepLines w:val="0"/>
        <w:pageBreakBefore w:val="0"/>
        <w:widowControl w:val="0"/>
        <w:shd w:val="clear" w:color="auto" w:fill="auto"/>
        <w:kinsoku/>
        <w:wordWrap/>
        <w:overflowPunct/>
        <w:topLinePunct w:val="0"/>
        <w:autoSpaceDE/>
        <w:autoSpaceDN/>
        <w:bidi w:val="0"/>
        <w:adjustRightInd/>
        <w:snapToGrid/>
        <w:spacing w:after="120" w:line="460" w:lineRule="exact"/>
        <w:ind w:firstLine="480" w:firstLineChars="200"/>
        <w:textAlignment w:val="auto"/>
        <w:outlineLvl w:val="9"/>
        <w:rPr>
          <w:rFonts w:hint="eastAsia" w:ascii="宋体" w:hAnsi="宋体" w:eastAsia="宋体" w:cs="宋体"/>
          <w:b w:val="0"/>
          <w:bCs/>
          <w:color w:val="auto"/>
          <w:kern w:val="2"/>
          <w:sz w:val="24"/>
          <w:szCs w:val="22"/>
          <w:lang w:val="en-US" w:eastAsia="zh-CN" w:bidi="ar-SA"/>
        </w:rPr>
      </w:pPr>
      <w:r>
        <w:rPr>
          <w:rFonts w:hint="eastAsia" w:ascii="宋体" w:hAnsi="宋体" w:eastAsia="宋体" w:cs="宋体"/>
          <w:b w:val="0"/>
          <w:bCs/>
          <w:color w:val="auto"/>
          <w:kern w:val="2"/>
          <w:sz w:val="24"/>
          <w:szCs w:val="22"/>
          <w:lang w:val="en-US" w:eastAsia="zh-CN" w:bidi="ar-SA"/>
        </w:rPr>
        <w:t>5.供应商负责本次活动的宣传报道工作。</w:t>
      </w:r>
    </w:p>
    <w:p w14:paraId="0873298E">
      <w:pPr>
        <w:keepNext w:val="0"/>
        <w:keepLines w:val="0"/>
        <w:pageBreakBefore w:val="0"/>
        <w:widowControl w:val="0"/>
        <w:shd w:val="clear" w:color="auto" w:fill="auto"/>
        <w:kinsoku/>
        <w:wordWrap/>
        <w:overflowPunct/>
        <w:topLinePunct w:val="0"/>
        <w:autoSpaceDE/>
        <w:autoSpaceDN/>
        <w:bidi w:val="0"/>
        <w:adjustRightInd/>
        <w:snapToGrid/>
        <w:spacing w:after="120" w:line="460" w:lineRule="exact"/>
        <w:ind w:firstLine="480" w:firstLineChars="200"/>
        <w:textAlignment w:val="auto"/>
        <w:outlineLvl w:val="9"/>
        <w:rPr>
          <w:rFonts w:hint="eastAsia" w:ascii="宋体" w:hAnsi="宋体" w:eastAsia="宋体" w:cs="宋体"/>
          <w:b w:val="0"/>
          <w:bCs/>
          <w:color w:val="auto"/>
          <w:kern w:val="2"/>
          <w:sz w:val="24"/>
          <w:szCs w:val="22"/>
          <w:lang w:val="en-US" w:eastAsia="zh-CN" w:bidi="ar-SA"/>
        </w:rPr>
      </w:pPr>
      <w:r>
        <w:rPr>
          <w:rFonts w:hint="eastAsia" w:ascii="宋体" w:hAnsi="宋体" w:eastAsia="宋体" w:cs="宋体"/>
          <w:b w:val="0"/>
          <w:bCs/>
          <w:color w:val="auto"/>
          <w:kern w:val="2"/>
          <w:sz w:val="24"/>
          <w:szCs w:val="22"/>
          <w:lang w:val="en-US" w:eastAsia="zh-CN" w:bidi="ar-SA"/>
        </w:rPr>
        <w:t>6.供应商开展活动时须做好活动现场的记录工作，并做好资料存档。</w:t>
      </w:r>
    </w:p>
    <w:p w14:paraId="64DC918B">
      <w:pPr>
        <w:keepNext/>
        <w:keepLines/>
        <w:adjustRightInd w:val="0"/>
        <w:spacing w:line="360" w:lineRule="auto"/>
        <w:ind w:firstLine="482" w:firstLineChars="200"/>
        <w:textAlignment w:val="baseline"/>
        <w:outlineLvl w:val="2"/>
        <w:rPr>
          <w:rFonts w:hint="eastAsia" w:ascii="宋体" w:hAnsi="宋体" w:eastAsia="宋体" w:cs="宋体"/>
          <w:b/>
          <w:color w:val="auto"/>
          <w:kern w:val="0"/>
          <w:sz w:val="24"/>
          <w:szCs w:val="24"/>
        </w:rPr>
      </w:pPr>
      <w:bookmarkStart w:id="29" w:name="_Toc106386573"/>
      <w:bookmarkStart w:id="30" w:name="_Toc73721582"/>
      <w:bookmarkStart w:id="31" w:name="_Hlk45286914"/>
      <w:r>
        <w:rPr>
          <w:rFonts w:hint="eastAsia" w:ascii="宋体" w:hAnsi="宋体" w:eastAsia="宋体" w:cs="宋体"/>
          <w:b/>
          <w:color w:val="auto"/>
          <w:kern w:val="0"/>
          <w:sz w:val="24"/>
          <w:szCs w:val="24"/>
        </w:rPr>
        <w:t>四、商务要求</w:t>
      </w:r>
      <w:bookmarkEnd w:id="29"/>
      <w:bookmarkEnd w:id="30"/>
    </w:p>
    <w:bookmarkEnd w:id="31"/>
    <w:p w14:paraId="0CCB2CB6">
      <w:pPr>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1.活动时间：202</w:t>
      </w:r>
      <w:r>
        <w:rPr>
          <w:rFonts w:hint="eastAsia" w:ascii="宋体" w:hAnsi="宋体" w:eastAsia="宋体" w:cs="宋体"/>
          <w:color w:val="auto"/>
          <w:sz w:val="24"/>
          <w:szCs w:val="22"/>
          <w:highlight w:val="none"/>
          <w:lang w:val="en-US" w:eastAsia="zh-CN"/>
        </w:rPr>
        <w:t>5</w:t>
      </w:r>
      <w:r>
        <w:rPr>
          <w:rFonts w:hint="eastAsia" w:ascii="宋体" w:hAnsi="宋体" w:eastAsia="宋体" w:cs="宋体"/>
          <w:color w:val="auto"/>
          <w:sz w:val="24"/>
          <w:szCs w:val="22"/>
          <w:highlight w:val="none"/>
        </w:rPr>
        <w:t>年</w:t>
      </w:r>
      <w:r>
        <w:rPr>
          <w:rFonts w:hint="eastAsia" w:ascii="宋体" w:hAnsi="宋体" w:eastAsia="宋体" w:cs="宋体"/>
          <w:color w:val="auto"/>
          <w:sz w:val="24"/>
          <w:szCs w:val="22"/>
          <w:highlight w:val="none"/>
          <w:lang w:val="en-US" w:eastAsia="zh-CN"/>
        </w:rPr>
        <w:t>1</w:t>
      </w:r>
      <w:r>
        <w:rPr>
          <w:rFonts w:hint="eastAsia" w:ascii="宋体" w:hAnsi="宋体" w:eastAsia="宋体" w:cs="宋体"/>
          <w:color w:val="auto"/>
          <w:sz w:val="24"/>
          <w:szCs w:val="22"/>
          <w:highlight w:val="none"/>
        </w:rPr>
        <w:t>月，若因其他原因调整，以采购人通知时间为准。</w:t>
      </w:r>
    </w:p>
    <w:p w14:paraId="3FCCD69A">
      <w:pPr>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2.合同履约期限：自合同签订之日起，至202</w:t>
      </w:r>
      <w:r>
        <w:rPr>
          <w:rFonts w:hint="eastAsia" w:ascii="宋体" w:hAnsi="宋体" w:eastAsia="宋体" w:cs="宋体"/>
          <w:color w:val="auto"/>
          <w:sz w:val="24"/>
          <w:szCs w:val="22"/>
          <w:highlight w:val="none"/>
          <w:lang w:val="en-US" w:eastAsia="zh-CN"/>
        </w:rPr>
        <w:t>5</w:t>
      </w:r>
      <w:r>
        <w:rPr>
          <w:rFonts w:hint="eastAsia" w:ascii="宋体" w:hAnsi="宋体" w:eastAsia="宋体" w:cs="宋体"/>
          <w:color w:val="auto"/>
          <w:sz w:val="24"/>
          <w:szCs w:val="22"/>
          <w:highlight w:val="none"/>
        </w:rPr>
        <w:t>年</w:t>
      </w:r>
      <w:r>
        <w:rPr>
          <w:rFonts w:hint="eastAsia" w:ascii="宋体" w:hAnsi="宋体" w:eastAsia="宋体" w:cs="宋体"/>
          <w:color w:val="auto"/>
          <w:sz w:val="24"/>
          <w:szCs w:val="22"/>
          <w:highlight w:val="none"/>
          <w:lang w:val="en-US" w:eastAsia="zh-CN"/>
        </w:rPr>
        <w:t>1</w:t>
      </w:r>
      <w:r>
        <w:rPr>
          <w:rFonts w:hint="eastAsia" w:ascii="宋体" w:hAnsi="宋体" w:eastAsia="宋体" w:cs="宋体"/>
          <w:color w:val="auto"/>
          <w:sz w:val="24"/>
          <w:szCs w:val="22"/>
          <w:highlight w:val="none"/>
        </w:rPr>
        <w:t>月</w:t>
      </w:r>
      <w:r>
        <w:rPr>
          <w:rFonts w:hint="eastAsia" w:ascii="宋体" w:hAnsi="宋体" w:eastAsia="宋体" w:cs="宋体"/>
          <w:color w:val="auto"/>
          <w:sz w:val="24"/>
          <w:szCs w:val="22"/>
          <w:highlight w:val="none"/>
          <w:lang w:val="en-US" w:eastAsia="zh-CN"/>
        </w:rPr>
        <w:t>31</w:t>
      </w:r>
      <w:r>
        <w:rPr>
          <w:rFonts w:hint="eastAsia" w:ascii="宋体" w:hAnsi="宋体" w:eastAsia="宋体" w:cs="宋体"/>
          <w:color w:val="auto"/>
          <w:sz w:val="24"/>
          <w:szCs w:val="22"/>
          <w:highlight w:val="none"/>
        </w:rPr>
        <w:t>日结束。</w:t>
      </w:r>
    </w:p>
    <w:p w14:paraId="3758B4CD">
      <w:pPr>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3.服务地点：成都市</w:t>
      </w:r>
      <w:r>
        <w:rPr>
          <w:rFonts w:hint="eastAsia" w:ascii="宋体" w:hAnsi="宋体" w:eastAsia="宋体" w:cs="宋体"/>
          <w:color w:val="auto"/>
          <w:sz w:val="24"/>
          <w:szCs w:val="22"/>
          <w:highlight w:val="none"/>
          <w:lang w:val="en-US" w:eastAsia="zh-CN"/>
        </w:rPr>
        <w:t>大邑县西岭雪山景区</w:t>
      </w:r>
      <w:r>
        <w:rPr>
          <w:rFonts w:hint="eastAsia" w:ascii="宋体" w:hAnsi="宋体" w:eastAsia="宋体" w:cs="宋体"/>
          <w:color w:val="auto"/>
          <w:sz w:val="24"/>
          <w:szCs w:val="22"/>
          <w:highlight w:val="none"/>
        </w:rPr>
        <w:t>。</w:t>
      </w:r>
    </w:p>
    <w:p w14:paraId="2C7E1F89">
      <w:pPr>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4.付款方式和时间：合同签订后且在履约验收完毕后7个工作日内支付全部合同款项。采购人付款前，成交供应商须提供合法有效完整的完税发票及凭证资料。</w:t>
      </w:r>
    </w:p>
    <w:p w14:paraId="7122C871">
      <w:pPr>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5.验收办法：成交供应商与采购人参照《财政部关于进一步加强政府采购需求和履约验收管理的指导意见》（财库〔2016〕205号）进行验收。</w:t>
      </w:r>
    </w:p>
    <w:p w14:paraId="6987A978">
      <w:pPr>
        <w:spacing w:line="360" w:lineRule="auto"/>
        <w:ind w:firstLine="480" w:firstLineChars="200"/>
        <w:rPr>
          <w:rFonts w:hint="eastAsia" w:ascii="宋体" w:hAnsi="宋体" w:eastAsia="宋体" w:cs="宋体"/>
          <w:b/>
          <w:color w:val="auto"/>
          <w:kern w:val="0"/>
          <w:sz w:val="24"/>
          <w:szCs w:val="24"/>
        </w:rPr>
      </w:pPr>
      <w:r>
        <w:rPr>
          <w:rFonts w:hint="eastAsia" w:ascii="宋体" w:hAnsi="宋体" w:eastAsia="宋体" w:cs="宋体"/>
          <w:color w:val="auto"/>
          <w:sz w:val="24"/>
          <w:szCs w:val="22"/>
          <w:highlight w:val="none"/>
        </w:rPr>
        <w:t>6.验收标准：按国家有关规定、磋商文件的服务要求、成交供应商的响应文件以及合同约定标准进行验收。</w:t>
      </w:r>
    </w:p>
    <w:p w14:paraId="643099F6">
      <w:pPr>
        <w:widowControl/>
        <w:spacing w:line="360" w:lineRule="auto"/>
        <w:rPr>
          <w:rFonts w:hint="eastAsia" w:ascii="宋体" w:hAnsi="宋体" w:eastAsia="宋体" w:cs="宋体"/>
          <w:b/>
          <w:color w:val="auto"/>
          <w:sz w:val="32"/>
          <w:szCs w:val="32"/>
        </w:rPr>
      </w:pPr>
      <w:bookmarkStart w:id="32" w:name="_Toc217446089"/>
    </w:p>
    <w:bookmarkEnd w:id="32"/>
    <w:p w14:paraId="121F5D58">
      <w:pPr>
        <w:pStyle w:val="4"/>
        <w:spacing w:line="360" w:lineRule="auto"/>
        <w:ind w:firstLine="0" w:firstLineChars="0"/>
        <w:jc w:val="center"/>
        <w:rPr>
          <w:rFonts w:hint="eastAsia" w:ascii="宋体" w:hAnsi="宋体" w:eastAsia="宋体" w:cs="宋体"/>
          <w:color w:val="auto"/>
        </w:rPr>
      </w:pPr>
      <w:bookmarkStart w:id="33" w:name="_Toc464028956"/>
      <w:bookmarkStart w:id="34" w:name="_Toc350864527"/>
      <w:bookmarkStart w:id="35" w:name="_Toc505010078"/>
      <w:bookmarkStart w:id="36" w:name="_Toc106386584"/>
      <w:bookmarkStart w:id="37" w:name="_Toc505010264"/>
      <w:r>
        <w:rPr>
          <w:rFonts w:hint="eastAsia" w:ascii="宋体" w:hAnsi="宋体" w:eastAsia="宋体" w:cs="宋体"/>
          <w:color w:val="auto"/>
        </w:rPr>
        <w:br w:type="page"/>
      </w:r>
      <w:r>
        <w:rPr>
          <w:rFonts w:hint="eastAsia" w:ascii="宋体" w:hAnsi="宋体" w:eastAsia="宋体" w:cs="宋体"/>
          <w:color w:val="auto"/>
        </w:rPr>
        <w:t>第</w:t>
      </w:r>
      <w:r>
        <w:rPr>
          <w:rFonts w:hint="eastAsia" w:ascii="宋体" w:hAnsi="宋体" w:eastAsia="宋体" w:cs="宋体"/>
          <w:color w:val="auto"/>
          <w:lang w:val="en-US" w:eastAsia="zh-CN"/>
        </w:rPr>
        <w:t>三</w:t>
      </w:r>
      <w:r>
        <w:rPr>
          <w:rFonts w:hint="eastAsia" w:ascii="宋体" w:hAnsi="宋体" w:eastAsia="宋体" w:cs="宋体"/>
          <w:color w:val="auto"/>
        </w:rPr>
        <w:t>章</w:t>
      </w:r>
      <w:bookmarkEnd w:id="33"/>
      <w:bookmarkEnd w:id="34"/>
      <w:r>
        <w:rPr>
          <w:rFonts w:hint="eastAsia" w:ascii="宋体" w:hAnsi="宋体" w:eastAsia="宋体" w:cs="宋体"/>
          <w:color w:val="auto"/>
        </w:rPr>
        <w:t xml:space="preserve">  评审方法</w:t>
      </w:r>
      <w:bookmarkEnd w:id="35"/>
      <w:bookmarkEnd w:id="36"/>
      <w:bookmarkEnd w:id="37"/>
    </w:p>
    <w:p w14:paraId="188684CB">
      <w:pPr>
        <w:keepNext/>
        <w:keepLines/>
        <w:adjustRightInd w:val="0"/>
        <w:spacing w:line="360" w:lineRule="auto"/>
        <w:ind w:firstLine="482" w:firstLineChars="200"/>
        <w:textAlignment w:val="baseline"/>
        <w:outlineLvl w:val="2"/>
        <w:rPr>
          <w:rFonts w:hint="eastAsia" w:ascii="宋体" w:hAnsi="宋体" w:eastAsia="宋体" w:cs="宋体"/>
          <w:b/>
          <w:color w:val="auto"/>
          <w:kern w:val="0"/>
          <w:sz w:val="24"/>
          <w:szCs w:val="24"/>
        </w:rPr>
      </w:pPr>
      <w:bookmarkStart w:id="38" w:name="_Toc505010079"/>
      <w:bookmarkStart w:id="39" w:name="_Toc73721600"/>
      <w:bookmarkStart w:id="40" w:name="_Toc509241743"/>
      <w:bookmarkStart w:id="41" w:name="_Toc192318385"/>
      <w:bookmarkStart w:id="42" w:name="_Toc192318465"/>
      <w:bookmarkStart w:id="43" w:name="_Toc106386585"/>
      <w:bookmarkStart w:id="44" w:name="_Toc193106069"/>
      <w:bookmarkStart w:id="45" w:name="_Toc505010359"/>
      <w:bookmarkStart w:id="46" w:name="_Toc193106180"/>
      <w:bookmarkStart w:id="47" w:name="_Toc193105923"/>
      <w:bookmarkStart w:id="48" w:name="_Toc505010265"/>
      <w:bookmarkStart w:id="49" w:name="_Toc192318712"/>
      <w:r>
        <w:rPr>
          <w:rFonts w:hint="eastAsia" w:ascii="宋体" w:hAnsi="宋体" w:eastAsia="宋体" w:cs="宋体"/>
          <w:b/>
          <w:color w:val="auto"/>
          <w:kern w:val="0"/>
          <w:sz w:val="24"/>
          <w:szCs w:val="24"/>
        </w:rPr>
        <w:t>一</w:t>
      </w:r>
      <w:r>
        <w:rPr>
          <w:rFonts w:hint="eastAsia" w:ascii="宋体" w:hAnsi="宋体" w:eastAsia="宋体" w:cs="宋体"/>
          <w:b/>
          <w:color w:val="auto"/>
          <w:kern w:val="0"/>
          <w:sz w:val="24"/>
          <w:szCs w:val="24"/>
          <w:lang w:eastAsia="zh-CN"/>
        </w:rPr>
        <w:t>、比选</w:t>
      </w:r>
      <w:r>
        <w:rPr>
          <w:rFonts w:hint="eastAsia" w:ascii="宋体" w:hAnsi="宋体" w:eastAsia="宋体" w:cs="宋体"/>
          <w:b/>
          <w:color w:val="auto"/>
          <w:kern w:val="0"/>
          <w:sz w:val="24"/>
          <w:szCs w:val="24"/>
        </w:rPr>
        <w:t>程序</w:t>
      </w:r>
      <w:bookmarkEnd w:id="38"/>
      <w:bookmarkEnd w:id="39"/>
      <w:bookmarkEnd w:id="40"/>
      <w:bookmarkEnd w:id="41"/>
      <w:bookmarkEnd w:id="42"/>
      <w:bookmarkEnd w:id="43"/>
      <w:bookmarkEnd w:id="44"/>
      <w:bookmarkEnd w:id="45"/>
      <w:bookmarkEnd w:id="46"/>
      <w:bookmarkEnd w:id="47"/>
      <w:bookmarkEnd w:id="48"/>
      <w:bookmarkEnd w:id="49"/>
    </w:p>
    <w:p w14:paraId="365010F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1.供应商签到并递交</w:t>
      </w:r>
      <w:r>
        <w:rPr>
          <w:rFonts w:hint="eastAsia" w:ascii="宋体" w:hAnsi="宋体" w:eastAsia="宋体" w:cs="宋体"/>
          <w:color w:val="auto"/>
          <w:sz w:val="24"/>
          <w:szCs w:val="24"/>
          <w:lang w:eastAsia="zh-CN"/>
        </w:rPr>
        <w:t>比选</w:t>
      </w:r>
      <w:r>
        <w:rPr>
          <w:rFonts w:hint="eastAsia" w:ascii="宋体" w:hAnsi="宋体" w:eastAsia="宋体" w:cs="宋体"/>
          <w:color w:val="auto"/>
          <w:sz w:val="24"/>
          <w:szCs w:val="24"/>
        </w:rPr>
        <w:t>申请文件。</w:t>
      </w:r>
    </w:p>
    <w:p w14:paraId="18433D2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比选</w:t>
      </w:r>
      <w:r>
        <w:rPr>
          <w:rFonts w:hint="eastAsia" w:ascii="宋体" w:hAnsi="宋体" w:eastAsia="宋体" w:cs="宋体"/>
          <w:color w:val="auto"/>
          <w:sz w:val="24"/>
          <w:szCs w:val="24"/>
        </w:rPr>
        <w:t>小组对供应商</w:t>
      </w:r>
      <w:r>
        <w:rPr>
          <w:rFonts w:hint="eastAsia" w:ascii="宋体" w:hAnsi="宋体" w:eastAsia="宋体" w:cs="宋体"/>
          <w:color w:val="auto"/>
          <w:sz w:val="24"/>
          <w:szCs w:val="24"/>
          <w:lang w:eastAsia="zh-CN"/>
        </w:rPr>
        <w:t>比选</w:t>
      </w:r>
      <w:r>
        <w:rPr>
          <w:rFonts w:hint="eastAsia" w:ascii="宋体" w:hAnsi="宋体" w:eastAsia="宋体" w:cs="宋体"/>
          <w:color w:val="auto"/>
          <w:sz w:val="24"/>
          <w:szCs w:val="24"/>
        </w:rPr>
        <w:t>申请文件进行</w:t>
      </w:r>
      <w:r>
        <w:rPr>
          <w:rFonts w:hint="eastAsia" w:ascii="宋体" w:hAnsi="宋体" w:eastAsia="宋体" w:cs="宋体"/>
          <w:color w:val="auto"/>
          <w:sz w:val="24"/>
          <w:szCs w:val="24"/>
          <w:lang w:val="en-US" w:eastAsia="zh-CN"/>
        </w:rPr>
        <w:t>资格和</w:t>
      </w:r>
      <w:r>
        <w:rPr>
          <w:rFonts w:hint="eastAsia" w:ascii="宋体" w:hAnsi="宋体" w:eastAsia="宋体" w:cs="宋体"/>
          <w:color w:val="auto"/>
          <w:sz w:val="24"/>
          <w:szCs w:val="24"/>
        </w:rPr>
        <w:t>符合性审查。</w:t>
      </w:r>
    </w:p>
    <w:p w14:paraId="2E821A05">
      <w:pPr>
        <w:spacing w:line="360" w:lineRule="auto"/>
        <w:ind w:firstLine="480" w:firstLineChars="200"/>
        <w:rPr>
          <w:rFonts w:hint="eastAsia" w:ascii="宋体" w:hAnsi="宋体" w:eastAsia="宋体" w:cs="宋体"/>
          <w:color w:val="auto"/>
          <w:sz w:val="24"/>
          <w:szCs w:val="24"/>
          <w:lang w:val="en-US" w:eastAsia="zh-CN"/>
        </w:rPr>
      </w:pPr>
      <w:bookmarkStart w:id="50" w:name="_Toc4447"/>
      <w:r>
        <w:rPr>
          <w:rFonts w:hint="eastAsia" w:ascii="宋体" w:hAnsi="宋体" w:eastAsia="宋体" w:cs="宋体"/>
          <w:color w:val="auto"/>
          <w:sz w:val="24"/>
          <w:szCs w:val="24"/>
          <w:lang w:val="en-US" w:eastAsia="zh-CN"/>
        </w:rPr>
        <w:t>3.综合评分标准</w:t>
      </w:r>
      <w:bookmarkEnd w:id="50"/>
    </w:p>
    <w:tbl>
      <w:tblPr>
        <w:tblStyle w:val="13"/>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310"/>
        <w:gridCol w:w="833"/>
        <w:gridCol w:w="5634"/>
        <w:gridCol w:w="870"/>
      </w:tblGrid>
      <w:tr w14:paraId="4B72F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11" w:type="dxa"/>
            <w:noWrap w:val="0"/>
            <w:vAlign w:val="center"/>
          </w:tcPr>
          <w:p w14:paraId="7046F1FA">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序号</w:t>
            </w:r>
          </w:p>
        </w:tc>
        <w:tc>
          <w:tcPr>
            <w:tcW w:w="1310" w:type="dxa"/>
            <w:noWrap w:val="0"/>
            <w:vAlign w:val="center"/>
          </w:tcPr>
          <w:p w14:paraId="13A2C2F4">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评分项目</w:t>
            </w:r>
          </w:p>
        </w:tc>
        <w:tc>
          <w:tcPr>
            <w:tcW w:w="833" w:type="dxa"/>
            <w:noWrap w:val="0"/>
            <w:vAlign w:val="center"/>
          </w:tcPr>
          <w:p w14:paraId="2F983BAB">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分值</w:t>
            </w:r>
          </w:p>
        </w:tc>
        <w:tc>
          <w:tcPr>
            <w:tcW w:w="5634" w:type="dxa"/>
            <w:noWrap w:val="0"/>
            <w:vAlign w:val="center"/>
          </w:tcPr>
          <w:p w14:paraId="69D7A988">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评分依据</w:t>
            </w:r>
          </w:p>
        </w:tc>
        <w:tc>
          <w:tcPr>
            <w:tcW w:w="870" w:type="dxa"/>
            <w:noWrap w:val="0"/>
            <w:vAlign w:val="center"/>
          </w:tcPr>
          <w:p w14:paraId="1F202176">
            <w:pPr>
              <w:spacing w:line="40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得分</w:t>
            </w:r>
          </w:p>
        </w:tc>
      </w:tr>
      <w:tr w14:paraId="66D1B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811" w:type="dxa"/>
            <w:noWrap w:val="0"/>
            <w:vAlign w:val="center"/>
          </w:tcPr>
          <w:p w14:paraId="59ED3228">
            <w:pPr>
              <w:spacing w:line="400" w:lineRule="exact"/>
              <w:ind w:firstLine="28"/>
              <w:jc w:val="center"/>
              <w:rPr>
                <w:rFonts w:ascii="方正仿宋_GBK" w:hAnsi="Times New Roman" w:eastAsia="方正仿宋_GBK" w:cs="方正仿宋_GBK"/>
                <w:b/>
                <w:bCs/>
                <w:color w:val="auto"/>
                <w:sz w:val="24"/>
                <w:szCs w:val="24"/>
              </w:rPr>
            </w:pPr>
            <w:r>
              <w:rPr>
                <w:rFonts w:ascii="方正仿宋_GBK" w:hAnsi="Times New Roman" w:eastAsia="方正仿宋_GBK" w:cs="方正仿宋_GBK"/>
                <w:b/>
                <w:bCs/>
                <w:color w:val="auto"/>
                <w:sz w:val="24"/>
                <w:szCs w:val="24"/>
              </w:rPr>
              <w:t>1</w:t>
            </w:r>
          </w:p>
        </w:tc>
        <w:tc>
          <w:tcPr>
            <w:tcW w:w="1310" w:type="dxa"/>
            <w:noWrap w:val="0"/>
            <w:vAlign w:val="center"/>
          </w:tcPr>
          <w:p w14:paraId="5867ED7E">
            <w:pPr>
              <w:spacing w:line="240" w:lineRule="exact"/>
              <w:ind w:firstLine="28"/>
              <w:jc w:val="center"/>
              <w:rPr>
                <w:rFonts w:ascii="方正仿宋_GBK" w:hAnsi="Times New Roman" w:eastAsia="方正仿宋_GBK" w:cs="Times New Roman"/>
                <w:b/>
                <w:bCs/>
                <w:color w:val="auto"/>
                <w:sz w:val="24"/>
                <w:szCs w:val="24"/>
              </w:rPr>
            </w:pPr>
          </w:p>
          <w:p w14:paraId="0E6268C3">
            <w:pPr>
              <w:spacing w:line="24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报</w:t>
            </w:r>
            <w:r>
              <w:rPr>
                <w:rFonts w:ascii="方正仿宋_GBK" w:hAnsi="Times New Roman" w:eastAsia="方正仿宋_GBK" w:cs="方正仿宋_GBK"/>
                <w:b/>
                <w:bCs/>
                <w:color w:val="auto"/>
                <w:sz w:val="24"/>
                <w:szCs w:val="24"/>
              </w:rPr>
              <w:t xml:space="preserve"> </w:t>
            </w:r>
            <w:r>
              <w:rPr>
                <w:rFonts w:hint="eastAsia" w:ascii="方正仿宋_GBK" w:hAnsi="Times New Roman" w:eastAsia="方正仿宋_GBK" w:cs="方正仿宋_GBK"/>
                <w:b/>
                <w:bCs/>
                <w:color w:val="auto"/>
                <w:sz w:val="24"/>
                <w:szCs w:val="24"/>
              </w:rPr>
              <w:t>价</w:t>
            </w:r>
          </w:p>
          <w:p w14:paraId="5779BC91">
            <w:pPr>
              <w:spacing w:line="240" w:lineRule="exact"/>
              <w:ind w:firstLine="28"/>
              <w:rPr>
                <w:rFonts w:ascii="方正仿宋_GBK" w:hAnsi="Times New Roman" w:eastAsia="方正仿宋_GBK" w:cs="Times New Roman"/>
                <w:b/>
                <w:bCs/>
                <w:color w:val="auto"/>
                <w:sz w:val="24"/>
                <w:szCs w:val="24"/>
              </w:rPr>
            </w:pPr>
          </w:p>
        </w:tc>
        <w:tc>
          <w:tcPr>
            <w:tcW w:w="833" w:type="dxa"/>
            <w:noWrap w:val="0"/>
            <w:vAlign w:val="center"/>
          </w:tcPr>
          <w:p w14:paraId="7B1C7BD0">
            <w:pPr>
              <w:spacing w:line="400" w:lineRule="exact"/>
              <w:ind w:firstLine="28"/>
              <w:jc w:val="center"/>
              <w:rPr>
                <w:rFonts w:hint="default" w:ascii="方正仿宋_GBK" w:hAnsi="Times New Roman" w:eastAsia="方正仿宋_GBK" w:cs="Times New Roman"/>
                <w:b/>
                <w:bCs/>
                <w:color w:val="auto"/>
                <w:sz w:val="24"/>
                <w:szCs w:val="24"/>
                <w:lang w:val="en-US"/>
              </w:rPr>
            </w:pPr>
            <w:r>
              <w:rPr>
                <w:rFonts w:hint="eastAsia" w:ascii="方正仿宋_GBK" w:hAnsi="Times New Roman" w:eastAsia="方正仿宋_GBK" w:cs="方正仿宋_GBK"/>
                <w:b/>
                <w:bCs/>
                <w:color w:val="auto"/>
                <w:sz w:val="24"/>
                <w:szCs w:val="24"/>
                <w:lang w:val="en-US" w:eastAsia="zh-CN"/>
              </w:rPr>
              <w:t>30</w:t>
            </w:r>
          </w:p>
        </w:tc>
        <w:tc>
          <w:tcPr>
            <w:tcW w:w="5634" w:type="dxa"/>
            <w:noWrap w:val="0"/>
            <w:vAlign w:val="center"/>
          </w:tcPr>
          <w:p w14:paraId="0750E64D">
            <w:pPr>
              <w:spacing w:line="240" w:lineRule="exact"/>
              <w:ind w:firstLine="480" w:firstLineChars="200"/>
              <w:rPr>
                <w:rFonts w:ascii="方正仿宋_GBK" w:hAnsi="Times New Roman" w:eastAsia="方正仿宋_GBK" w:cs="Times New Roman"/>
                <w:color w:val="auto"/>
                <w:sz w:val="24"/>
                <w:szCs w:val="24"/>
              </w:rPr>
            </w:pPr>
            <w:r>
              <w:rPr>
                <w:rFonts w:hint="eastAsia" w:ascii="方正仿宋_GBK" w:hAnsi="Times New Roman" w:eastAsia="方正仿宋_GBK" w:cs="方正仿宋_GBK"/>
                <w:color w:val="auto"/>
                <w:sz w:val="24"/>
                <w:szCs w:val="24"/>
              </w:rPr>
              <w:t>根据以下公式打分：</w:t>
            </w:r>
          </w:p>
          <w:p w14:paraId="3E6EAECA">
            <w:pPr>
              <w:spacing w:line="240" w:lineRule="exact"/>
              <w:ind w:firstLine="480" w:firstLineChars="200"/>
              <w:rPr>
                <w:rFonts w:ascii="方正仿宋_GBK" w:hAnsi="Times New Roman" w:eastAsia="方正仿宋_GBK" w:cs="Times New Roman"/>
                <w:color w:val="auto"/>
                <w:sz w:val="24"/>
                <w:szCs w:val="24"/>
              </w:rPr>
            </w:pPr>
            <w:r>
              <w:rPr>
                <w:rFonts w:hint="eastAsia" w:ascii="方正仿宋_GBK" w:hAnsi="Times New Roman" w:eastAsia="方正仿宋_GBK" w:cs="方正仿宋_GBK"/>
                <w:color w:val="auto"/>
                <w:sz w:val="24"/>
                <w:szCs w:val="24"/>
              </w:rPr>
              <w:t>报价得分</w:t>
            </w:r>
            <w:r>
              <w:rPr>
                <w:rFonts w:ascii="方正仿宋_GBK" w:hAnsi="Times New Roman" w:eastAsia="方正仿宋_GBK" w:cs="方正仿宋_GBK"/>
                <w:color w:val="auto"/>
                <w:sz w:val="24"/>
                <w:szCs w:val="24"/>
              </w:rPr>
              <w:t>=</w:t>
            </w:r>
            <w:r>
              <w:rPr>
                <w:rFonts w:hint="eastAsia" w:ascii="方正仿宋_GBK" w:hAnsi="Times New Roman" w:eastAsia="方正仿宋_GBK" w:cs="方正仿宋_GBK"/>
                <w:color w:val="auto"/>
                <w:sz w:val="24"/>
                <w:szCs w:val="24"/>
              </w:rPr>
              <w:t>（基准价</w:t>
            </w:r>
            <w:r>
              <w:rPr>
                <w:rFonts w:ascii="方正仿宋_GBK" w:hAnsi="Times New Roman" w:eastAsia="方正仿宋_GBK" w:cs="方正仿宋_GBK"/>
                <w:color w:val="auto"/>
                <w:sz w:val="24"/>
                <w:szCs w:val="24"/>
              </w:rPr>
              <w:t>/</w:t>
            </w:r>
            <w:r>
              <w:rPr>
                <w:rFonts w:hint="eastAsia" w:ascii="方正仿宋_GBK" w:hAnsi="Times New Roman" w:eastAsia="方正仿宋_GBK" w:cs="方正仿宋_GBK"/>
                <w:color w:val="auto"/>
                <w:sz w:val="24"/>
                <w:szCs w:val="24"/>
              </w:rPr>
              <w:t>投标报价）×</w:t>
            </w:r>
            <w:r>
              <w:rPr>
                <w:rFonts w:hint="eastAsia" w:ascii="方正仿宋_GBK" w:hAnsi="Times New Roman" w:eastAsia="方正仿宋_GBK" w:cs="方正仿宋_GBK"/>
                <w:color w:val="auto"/>
                <w:sz w:val="24"/>
                <w:szCs w:val="24"/>
                <w:lang w:val="en-US" w:eastAsia="zh-CN"/>
              </w:rPr>
              <w:t>5</w:t>
            </w:r>
            <w:r>
              <w:rPr>
                <w:rFonts w:ascii="方正仿宋_GBK" w:hAnsi="Times New Roman" w:eastAsia="方正仿宋_GBK" w:cs="方正仿宋_GBK"/>
                <w:color w:val="auto"/>
                <w:sz w:val="24"/>
                <w:szCs w:val="24"/>
              </w:rPr>
              <w:t>0</w:t>
            </w:r>
          </w:p>
          <w:p w14:paraId="18E40994">
            <w:pPr>
              <w:spacing w:line="240" w:lineRule="exact"/>
              <w:ind w:firstLine="480" w:firstLineChars="200"/>
              <w:rPr>
                <w:rFonts w:ascii="方正仿宋_GBK" w:hAnsi="Times New Roman" w:eastAsia="方正仿宋_GBK" w:cs="Times New Roman"/>
                <w:color w:val="auto"/>
                <w:sz w:val="24"/>
                <w:szCs w:val="24"/>
              </w:rPr>
            </w:pPr>
            <w:r>
              <w:rPr>
                <w:rFonts w:hint="eastAsia" w:ascii="方正仿宋_GBK" w:hAnsi="Times New Roman" w:eastAsia="方正仿宋_GBK" w:cs="方正仿宋_GBK"/>
                <w:color w:val="auto"/>
                <w:sz w:val="24"/>
                <w:szCs w:val="24"/>
              </w:rPr>
              <w:t>基准价：以本次</w:t>
            </w:r>
            <w:r>
              <w:rPr>
                <w:rFonts w:hint="eastAsia" w:ascii="方正仿宋_GBK" w:hAnsi="Times New Roman" w:eastAsia="方正仿宋_GBK" w:cs="方正仿宋_GBK"/>
                <w:color w:val="auto"/>
                <w:sz w:val="24"/>
                <w:szCs w:val="24"/>
                <w:lang w:val="en-US" w:eastAsia="zh-CN"/>
              </w:rPr>
              <w:t>承接主体</w:t>
            </w:r>
            <w:r>
              <w:rPr>
                <w:rFonts w:hint="eastAsia" w:ascii="方正仿宋_GBK" w:hAnsi="Times New Roman" w:eastAsia="方正仿宋_GBK" w:cs="方正仿宋_GBK"/>
                <w:color w:val="auto"/>
                <w:sz w:val="24"/>
                <w:szCs w:val="24"/>
              </w:rPr>
              <w:t>的最低报价为基准价。</w:t>
            </w:r>
          </w:p>
        </w:tc>
        <w:tc>
          <w:tcPr>
            <w:tcW w:w="870" w:type="dxa"/>
            <w:noWrap w:val="0"/>
            <w:vAlign w:val="center"/>
          </w:tcPr>
          <w:p w14:paraId="6F4B477D">
            <w:pPr>
              <w:spacing w:line="400" w:lineRule="exact"/>
              <w:rPr>
                <w:rFonts w:ascii="方正仿宋_GBK" w:hAnsi="Times New Roman" w:eastAsia="方正仿宋_GBK" w:cs="Times New Roman"/>
                <w:color w:val="auto"/>
                <w:sz w:val="24"/>
                <w:szCs w:val="24"/>
              </w:rPr>
            </w:pPr>
          </w:p>
        </w:tc>
      </w:tr>
      <w:tr w14:paraId="3E765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jc w:val="center"/>
        </w:trPr>
        <w:tc>
          <w:tcPr>
            <w:tcW w:w="811" w:type="dxa"/>
            <w:noWrap w:val="0"/>
            <w:vAlign w:val="center"/>
          </w:tcPr>
          <w:p w14:paraId="21F6E784">
            <w:pPr>
              <w:spacing w:line="400" w:lineRule="exact"/>
              <w:ind w:firstLine="28"/>
              <w:jc w:val="center"/>
              <w:rPr>
                <w:rFonts w:ascii="方正仿宋_GBK" w:hAnsi="Times New Roman" w:eastAsia="方正仿宋_GBK" w:cs="Times New Roman"/>
                <w:b/>
                <w:bCs/>
                <w:color w:val="auto"/>
                <w:sz w:val="24"/>
                <w:szCs w:val="24"/>
              </w:rPr>
            </w:pPr>
            <w:r>
              <w:rPr>
                <w:rFonts w:ascii="方正仿宋_GBK" w:hAnsi="Times New Roman" w:eastAsia="方正仿宋_GBK" w:cs="方正仿宋_GBK"/>
                <w:b/>
                <w:bCs/>
                <w:color w:val="auto"/>
                <w:sz w:val="24"/>
                <w:szCs w:val="24"/>
              </w:rPr>
              <w:t>2</w:t>
            </w:r>
          </w:p>
        </w:tc>
        <w:tc>
          <w:tcPr>
            <w:tcW w:w="1310" w:type="dxa"/>
            <w:noWrap w:val="0"/>
            <w:vAlign w:val="center"/>
          </w:tcPr>
          <w:p w14:paraId="6E9ADD05">
            <w:pPr>
              <w:spacing w:line="24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Times New Roman"/>
                <w:b/>
                <w:bCs/>
                <w:color w:val="auto"/>
                <w:sz w:val="24"/>
                <w:szCs w:val="24"/>
              </w:rPr>
              <w:t>工作方案（计划）</w:t>
            </w:r>
          </w:p>
        </w:tc>
        <w:tc>
          <w:tcPr>
            <w:tcW w:w="833" w:type="dxa"/>
            <w:noWrap w:val="0"/>
            <w:vAlign w:val="center"/>
          </w:tcPr>
          <w:p w14:paraId="03AACD64">
            <w:pPr>
              <w:spacing w:line="400" w:lineRule="exact"/>
              <w:ind w:firstLine="28"/>
              <w:jc w:val="center"/>
              <w:rPr>
                <w:rFonts w:hint="default" w:ascii="方正仿宋_GBK" w:hAnsi="Times New Roman" w:eastAsia="方正仿宋_GBK" w:cs="Times New Roman"/>
                <w:b/>
                <w:bCs/>
                <w:color w:val="auto"/>
                <w:sz w:val="24"/>
                <w:szCs w:val="24"/>
                <w:lang w:val="en-US" w:eastAsia="zh-CN"/>
              </w:rPr>
            </w:pPr>
            <w:r>
              <w:rPr>
                <w:rFonts w:hint="eastAsia" w:ascii="方正仿宋_GBK" w:hAnsi="Times New Roman" w:eastAsia="方正仿宋_GBK" w:cs="方正仿宋_GBK"/>
                <w:b/>
                <w:bCs/>
                <w:color w:val="auto"/>
                <w:sz w:val="24"/>
                <w:szCs w:val="24"/>
                <w:lang w:val="en-US" w:eastAsia="zh-CN"/>
              </w:rPr>
              <w:t>60</w:t>
            </w:r>
          </w:p>
        </w:tc>
        <w:tc>
          <w:tcPr>
            <w:tcW w:w="5634" w:type="dxa"/>
            <w:noWrap w:val="0"/>
            <w:vAlign w:val="center"/>
          </w:tcPr>
          <w:p w14:paraId="74C4F337">
            <w:pPr>
              <w:widowControl/>
              <w:spacing w:line="240" w:lineRule="exact"/>
              <w:ind w:firstLine="480" w:firstLineChars="200"/>
              <w:rPr>
                <w:rFonts w:ascii="方正仿宋_GBK" w:hAnsi="Times New Roman" w:eastAsia="方正仿宋_GBK" w:cs="Times New Roman"/>
                <w:b/>
                <w:bCs/>
                <w:color w:val="auto"/>
                <w:kern w:val="0"/>
                <w:sz w:val="24"/>
                <w:szCs w:val="24"/>
              </w:rPr>
            </w:pPr>
            <w:r>
              <w:rPr>
                <w:rFonts w:hint="eastAsia" w:ascii="方正仿宋_GBK" w:hAnsi="Times New Roman" w:eastAsia="方正仿宋_GBK" w:cs="方正仿宋_GBK"/>
                <w:color w:val="auto"/>
                <w:sz w:val="24"/>
                <w:szCs w:val="24"/>
              </w:rPr>
              <w:t>根据</w:t>
            </w:r>
            <w:r>
              <w:rPr>
                <w:rFonts w:hint="eastAsia" w:ascii="方正仿宋_GBK" w:hAnsi="Times New Roman" w:eastAsia="方正仿宋_GBK" w:cs="方正仿宋_GBK"/>
                <w:color w:val="auto"/>
                <w:sz w:val="24"/>
                <w:szCs w:val="24"/>
                <w:lang w:val="en-US" w:eastAsia="zh-CN"/>
              </w:rPr>
              <w:t>承接主体</w:t>
            </w:r>
            <w:r>
              <w:rPr>
                <w:rFonts w:hint="eastAsia" w:ascii="方正仿宋_GBK" w:hAnsi="Times New Roman" w:eastAsia="方正仿宋_GBK" w:cs="方正仿宋_GBK"/>
                <w:color w:val="auto"/>
                <w:sz w:val="24"/>
                <w:szCs w:val="24"/>
              </w:rPr>
              <w:t>制作的相关工作方案（计划）内容综合评定打分。</w:t>
            </w:r>
          </w:p>
        </w:tc>
        <w:tc>
          <w:tcPr>
            <w:tcW w:w="870" w:type="dxa"/>
            <w:noWrap w:val="0"/>
            <w:vAlign w:val="center"/>
          </w:tcPr>
          <w:p w14:paraId="6D79B2C5">
            <w:pPr>
              <w:spacing w:line="400" w:lineRule="exact"/>
              <w:rPr>
                <w:rFonts w:ascii="方正仿宋_GBK" w:hAnsi="Times New Roman" w:eastAsia="方正仿宋_GBK" w:cs="Times New Roman"/>
                <w:color w:val="auto"/>
                <w:sz w:val="24"/>
                <w:szCs w:val="24"/>
              </w:rPr>
            </w:pPr>
          </w:p>
        </w:tc>
      </w:tr>
      <w:tr w14:paraId="2B183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jc w:val="center"/>
        </w:trPr>
        <w:tc>
          <w:tcPr>
            <w:tcW w:w="811" w:type="dxa"/>
            <w:noWrap w:val="0"/>
            <w:vAlign w:val="center"/>
          </w:tcPr>
          <w:p w14:paraId="3D825574">
            <w:pPr>
              <w:ind w:firstLine="241" w:firstLineChars="100"/>
              <w:rPr>
                <w:rFonts w:hint="eastAsia" w:ascii="方正仿宋_GBK" w:hAnsi="Times New Roman" w:eastAsia="方正仿宋_GBK" w:cs="Times New Roman"/>
                <w:b/>
                <w:bCs/>
                <w:color w:val="auto"/>
                <w:sz w:val="24"/>
                <w:szCs w:val="24"/>
                <w:lang w:eastAsia="zh-CN"/>
              </w:rPr>
            </w:pPr>
            <w:r>
              <w:rPr>
                <w:rFonts w:hint="eastAsia" w:ascii="方正仿宋_GBK" w:hAnsi="Times New Roman" w:eastAsia="方正仿宋_GBK" w:cs="方正仿宋_GBK"/>
                <w:b/>
                <w:bCs/>
                <w:color w:val="auto"/>
                <w:sz w:val="24"/>
                <w:szCs w:val="24"/>
                <w:lang w:val="en-US" w:eastAsia="zh-CN"/>
              </w:rPr>
              <w:t>3</w:t>
            </w:r>
          </w:p>
        </w:tc>
        <w:tc>
          <w:tcPr>
            <w:tcW w:w="1310" w:type="dxa"/>
            <w:noWrap w:val="0"/>
            <w:vAlign w:val="center"/>
          </w:tcPr>
          <w:p w14:paraId="31CD4CD9">
            <w:pPr>
              <w:spacing w:line="24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公司</w:t>
            </w:r>
          </w:p>
          <w:p w14:paraId="56867B84">
            <w:pPr>
              <w:spacing w:line="24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业绩</w:t>
            </w:r>
          </w:p>
        </w:tc>
        <w:tc>
          <w:tcPr>
            <w:tcW w:w="833" w:type="dxa"/>
            <w:noWrap w:val="0"/>
            <w:vAlign w:val="center"/>
          </w:tcPr>
          <w:p w14:paraId="67C76213">
            <w:pPr>
              <w:spacing w:line="400" w:lineRule="exact"/>
              <w:ind w:firstLine="28"/>
              <w:jc w:val="center"/>
              <w:rPr>
                <w:rFonts w:ascii="方正仿宋_GBK" w:hAnsi="Times New Roman" w:eastAsia="方正仿宋_GBK" w:cs="Times New Roman"/>
                <w:b/>
                <w:bCs/>
                <w:color w:val="auto"/>
                <w:sz w:val="24"/>
                <w:szCs w:val="24"/>
              </w:rPr>
            </w:pPr>
            <w:r>
              <w:rPr>
                <w:rFonts w:ascii="方正仿宋_GBK" w:hAnsi="Times New Roman" w:eastAsia="方正仿宋_GBK" w:cs="方正仿宋_GBK"/>
                <w:b/>
                <w:bCs/>
                <w:color w:val="auto"/>
                <w:sz w:val="24"/>
                <w:szCs w:val="24"/>
              </w:rPr>
              <w:t>10</w:t>
            </w:r>
          </w:p>
        </w:tc>
        <w:tc>
          <w:tcPr>
            <w:tcW w:w="5634" w:type="dxa"/>
            <w:noWrap w:val="0"/>
            <w:vAlign w:val="center"/>
          </w:tcPr>
          <w:p w14:paraId="5C35CC34">
            <w:pPr>
              <w:spacing w:line="240" w:lineRule="exact"/>
              <w:ind w:firstLine="480" w:firstLineChars="200"/>
              <w:rPr>
                <w:rFonts w:ascii="方正仿宋_GBK" w:hAnsi="Times New Roman" w:eastAsia="方正仿宋_GBK" w:cs="Times New Roman"/>
                <w:color w:val="auto"/>
                <w:sz w:val="24"/>
                <w:szCs w:val="24"/>
              </w:rPr>
            </w:pPr>
            <w:r>
              <w:rPr>
                <w:rFonts w:hint="eastAsia" w:ascii="方正仿宋_GBK" w:hAnsi="Times New Roman" w:eastAsia="方正仿宋_GBK" w:cs="方正仿宋_GBK"/>
                <w:color w:val="auto"/>
                <w:sz w:val="24"/>
                <w:szCs w:val="24"/>
                <w:lang w:val="en-US" w:eastAsia="zh-CN"/>
              </w:rPr>
              <w:t>承接主体应提供</w:t>
            </w:r>
            <w:r>
              <w:rPr>
                <w:rFonts w:hint="eastAsia" w:ascii="方正仿宋_GBK" w:hAnsi="Times New Roman" w:eastAsia="方正仿宋_GBK" w:cs="方正仿宋_GBK"/>
                <w:color w:val="auto"/>
                <w:sz w:val="24"/>
                <w:szCs w:val="24"/>
              </w:rPr>
              <w:t>近</w:t>
            </w:r>
            <w:r>
              <w:rPr>
                <w:rFonts w:ascii="方正仿宋_GBK" w:hAnsi="Times New Roman" w:eastAsia="方正仿宋_GBK" w:cs="方正仿宋_GBK"/>
                <w:color w:val="auto"/>
                <w:sz w:val="24"/>
                <w:szCs w:val="24"/>
              </w:rPr>
              <w:t>3</w:t>
            </w:r>
            <w:r>
              <w:rPr>
                <w:rFonts w:hint="eastAsia" w:ascii="方正仿宋_GBK" w:hAnsi="Times New Roman" w:eastAsia="方正仿宋_GBK" w:cs="方正仿宋_GBK"/>
                <w:color w:val="auto"/>
                <w:sz w:val="24"/>
                <w:szCs w:val="24"/>
              </w:rPr>
              <w:t>年来公司的主要业绩情况</w:t>
            </w:r>
            <w:r>
              <w:rPr>
                <w:rFonts w:hint="eastAsia" w:ascii="方正仿宋_GBK" w:hAnsi="Times New Roman" w:eastAsia="方正仿宋_GBK" w:cs="方正仿宋_GBK"/>
                <w:color w:val="auto"/>
                <w:sz w:val="24"/>
                <w:szCs w:val="24"/>
                <w:lang w:eastAsia="zh-CN"/>
              </w:rPr>
              <w:t>，</w:t>
            </w:r>
            <w:r>
              <w:rPr>
                <w:rFonts w:hint="eastAsia" w:ascii="方正仿宋_GBK" w:hAnsi="Times New Roman" w:eastAsia="方正仿宋_GBK" w:cs="方正仿宋_GBK"/>
                <w:color w:val="auto"/>
                <w:sz w:val="24"/>
                <w:szCs w:val="24"/>
                <w:lang w:val="en-US" w:eastAsia="zh-CN"/>
              </w:rPr>
              <w:t>附相关合同、案例、图文，每个得2分</w:t>
            </w:r>
            <w:r>
              <w:rPr>
                <w:rFonts w:hint="eastAsia" w:ascii="方正仿宋_GBK" w:hAnsi="Times New Roman" w:eastAsia="方正仿宋_GBK" w:cs="方正仿宋_GBK"/>
                <w:color w:val="auto"/>
                <w:sz w:val="24"/>
                <w:szCs w:val="24"/>
              </w:rPr>
              <w:t>。</w:t>
            </w:r>
          </w:p>
        </w:tc>
        <w:tc>
          <w:tcPr>
            <w:tcW w:w="870" w:type="dxa"/>
            <w:noWrap w:val="0"/>
            <w:vAlign w:val="center"/>
          </w:tcPr>
          <w:p w14:paraId="1A9B0C5B">
            <w:pPr>
              <w:rPr>
                <w:rFonts w:ascii="方正仿宋_GBK" w:hAnsi="Times New Roman" w:eastAsia="方正仿宋_GBK" w:cs="Times New Roman"/>
                <w:color w:val="auto"/>
                <w:sz w:val="24"/>
                <w:szCs w:val="24"/>
              </w:rPr>
            </w:pPr>
          </w:p>
        </w:tc>
      </w:tr>
      <w:tr w14:paraId="2E7CA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2121" w:type="dxa"/>
            <w:gridSpan w:val="2"/>
            <w:noWrap w:val="0"/>
            <w:vAlign w:val="center"/>
          </w:tcPr>
          <w:p w14:paraId="2EEF83A4">
            <w:pPr>
              <w:spacing w:line="36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总得分</w:t>
            </w:r>
          </w:p>
          <w:p w14:paraId="332349D3">
            <w:pPr>
              <w:spacing w:line="36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w:t>
            </w:r>
            <w:r>
              <w:rPr>
                <w:rFonts w:ascii="方正仿宋_GBK" w:hAnsi="Times New Roman" w:eastAsia="方正仿宋_GBK" w:cs="方正仿宋_GBK"/>
                <w:b/>
                <w:bCs/>
                <w:color w:val="auto"/>
                <w:sz w:val="24"/>
                <w:szCs w:val="24"/>
              </w:rPr>
              <w:t>100</w:t>
            </w:r>
            <w:r>
              <w:rPr>
                <w:rFonts w:hint="eastAsia" w:ascii="方正仿宋_GBK" w:hAnsi="Times New Roman" w:eastAsia="方正仿宋_GBK" w:cs="方正仿宋_GBK"/>
                <w:b/>
                <w:bCs/>
                <w:color w:val="auto"/>
                <w:sz w:val="24"/>
                <w:szCs w:val="24"/>
              </w:rPr>
              <w:t>）</w:t>
            </w:r>
          </w:p>
        </w:tc>
        <w:tc>
          <w:tcPr>
            <w:tcW w:w="7337" w:type="dxa"/>
            <w:gridSpan w:val="3"/>
            <w:noWrap w:val="0"/>
            <w:vAlign w:val="center"/>
          </w:tcPr>
          <w:p w14:paraId="7816A1E1">
            <w:pPr>
              <w:wordWrap w:val="0"/>
              <w:spacing w:line="400" w:lineRule="exact"/>
              <w:rPr>
                <w:rFonts w:ascii="方正仿宋_GBK" w:hAnsi="Times New Roman" w:eastAsia="方正仿宋_GBK" w:cs="Times New Roman"/>
                <w:color w:val="auto"/>
                <w:sz w:val="24"/>
                <w:szCs w:val="24"/>
              </w:rPr>
            </w:pPr>
          </w:p>
        </w:tc>
      </w:tr>
    </w:tbl>
    <w:p w14:paraId="22B10D19">
      <w:pPr>
        <w:adjustRightInd w:val="0"/>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lang w:val="en-US" w:eastAsia="zh-CN"/>
        </w:rPr>
        <w:t>4</w:t>
      </w:r>
      <w:r>
        <w:rPr>
          <w:rFonts w:hint="eastAsia" w:ascii="宋体" w:hAnsi="宋体" w:eastAsia="宋体" w:cs="宋体"/>
          <w:bCs/>
          <w:color w:val="auto"/>
          <w:sz w:val="24"/>
        </w:rPr>
        <w:t>.</w:t>
      </w:r>
      <w:r>
        <w:rPr>
          <w:rFonts w:hint="eastAsia" w:ascii="宋体" w:hAnsi="宋体" w:eastAsia="宋体" w:cs="宋体"/>
          <w:bCs/>
          <w:color w:val="auto"/>
          <w:sz w:val="24"/>
          <w:lang w:eastAsia="zh-CN"/>
        </w:rPr>
        <w:t>比选</w:t>
      </w:r>
      <w:r>
        <w:rPr>
          <w:rFonts w:hint="eastAsia" w:ascii="宋体" w:hAnsi="宋体" w:eastAsia="宋体" w:cs="宋体"/>
          <w:bCs/>
          <w:color w:val="auto"/>
          <w:sz w:val="24"/>
        </w:rPr>
        <w:t>小组</w:t>
      </w:r>
      <w:r>
        <w:rPr>
          <w:rFonts w:hint="eastAsia" w:ascii="宋体" w:hAnsi="宋体" w:eastAsia="宋体" w:cs="宋体"/>
          <w:bCs/>
          <w:color w:val="auto"/>
          <w:sz w:val="24"/>
          <w:lang w:val="en-US" w:eastAsia="zh-CN"/>
        </w:rPr>
        <w:t>出具</w:t>
      </w:r>
      <w:r>
        <w:rPr>
          <w:rFonts w:hint="eastAsia" w:ascii="宋体" w:hAnsi="宋体" w:eastAsia="宋体" w:cs="宋体"/>
          <w:bCs/>
          <w:color w:val="auto"/>
          <w:sz w:val="24"/>
        </w:rPr>
        <w:t>报告</w:t>
      </w:r>
      <w:r>
        <w:rPr>
          <w:rFonts w:hint="eastAsia" w:ascii="宋体" w:hAnsi="宋体" w:eastAsia="宋体" w:cs="宋体"/>
          <w:bCs/>
          <w:color w:val="auto"/>
          <w:sz w:val="24"/>
          <w:lang w:eastAsia="zh-CN"/>
        </w:rPr>
        <w:t>，</w:t>
      </w:r>
      <w:r>
        <w:rPr>
          <w:rFonts w:hint="eastAsia" w:ascii="宋体" w:hAnsi="宋体" w:eastAsia="宋体" w:cs="宋体"/>
          <w:bCs/>
          <w:color w:val="auto"/>
          <w:sz w:val="24"/>
        </w:rPr>
        <w:t>确定</w:t>
      </w:r>
      <w:r>
        <w:rPr>
          <w:rFonts w:hint="eastAsia" w:ascii="宋体" w:hAnsi="宋体" w:eastAsia="宋体" w:cs="宋体"/>
          <w:bCs/>
          <w:color w:val="auto"/>
          <w:sz w:val="24"/>
          <w:lang w:val="en-US" w:eastAsia="zh-CN"/>
        </w:rPr>
        <w:t>综合得分最高</w:t>
      </w:r>
      <w:r>
        <w:rPr>
          <w:rFonts w:hint="eastAsia" w:ascii="宋体" w:hAnsi="宋体" w:eastAsia="宋体" w:cs="宋体"/>
          <w:bCs/>
          <w:color w:val="auto"/>
          <w:sz w:val="24"/>
        </w:rPr>
        <w:t>的供应商为成交供应商。</w:t>
      </w:r>
    </w:p>
    <w:p w14:paraId="1D3AC8F4">
      <w:pPr>
        <w:adjustRightInd w:val="0"/>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lang w:val="en-US" w:eastAsia="zh-CN"/>
        </w:rPr>
        <w:t>5</w:t>
      </w:r>
      <w:r>
        <w:rPr>
          <w:rFonts w:hint="eastAsia" w:ascii="宋体" w:hAnsi="宋体" w:eastAsia="宋体" w:cs="宋体"/>
          <w:bCs/>
          <w:color w:val="auto"/>
          <w:sz w:val="24"/>
        </w:rPr>
        <w:t>.发出成交通知书。</w:t>
      </w:r>
    </w:p>
    <w:p w14:paraId="11928ED4">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outlineLvl w:val="0"/>
        <w:rPr>
          <w:rFonts w:hint="eastAsia" w:ascii="宋体" w:hAnsi="宋体" w:eastAsia="宋体" w:cs="宋体"/>
          <w:b/>
          <w:color w:val="auto"/>
          <w:kern w:val="44"/>
          <w:sz w:val="36"/>
          <w:szCs w:val="30"/>
          <w:lang w:val="en-US" w:eastAsia="zh-CN" w:bidi="ar-SA"/>
        </w:rPr>
      </w:pPr>
      <w:r>
        <w:rPr>
          <w:rFonts w:hint="eastAsia" w:ascii="宋体" w:hAnsi="宋体" w:eastAsia="宋体" w:cs="宋体"/>
          <w:color w:val="auto"/>
          <w:sz w:val="24"/>
          <w:szCs w:val="24"/>
        </w:rPr>
        <w:br w:type="page"/>
      </w:r>
      <w:r>
        <w:rPr>
          <w:rFonts w:hint="eastAsia" w:ascii="宋体" w:hAnsi="宋体" w:eastAsia="宋体" w:cs="宋体"/>
          <w:b/>
          <w:color w:val="auto"/>
          <w:kern w:val="44"/>
          <w:sz w:val="36"/>
          <w:szCs w:val="30"/>
          <w:lang w:val="en-US" w:eastAsia="zh-CN" w:bidi="ar-SA"/>
        </w:rPr>
        <w:t>第四章 比选申请书编制要求</w:t>
      </w:r>
    </w:p>
    <w:p w14:paraId="740F24CB">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一、比选申请书应按 “比选申请书格式”（附后）进行编制，未规定格式的，由供应商根据实际情况自主编制。</w:t>
      </w:r>
    </w:p>
    <w:p w14:paraId="69956B37">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二、比选文件要求的证明材料必须提供，没有要求的证明文件，供应商认为需要提供的，也可以提供。</w:t>
      </w:r>
    </w:p>
    <w:p w14:paraId="13D7DD11">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三、比选申请书应用A4纸制作并装订，不得涂改。</w:t>
      </w:r>
    </w:p>
    <w:p w14:paraId="2B5B6A37">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四、比选申请书一式5份，其中正本1份、副本4份。正本须逐页加盖供应商公章并由法定代表人签字（或加盖法人章），副本可采用正本的复印件。</w:t>
      </w:r>
    </w:p>
    <w:p w14:paraId="7F4CF1EA">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p>
    <w:p w14:paraId="6586A569">
      <w:pPr>
        <w:pStyle w:val="5"/>
        <w:numPr>
          <w:ilvl w:val="0"/>
          <w:numId w:val="0"/>
        </w:numPr>
        <w:ind w:leftChars="0"/>
        <w:jc w:val="both"/>
        <w:rPr>
          <w:rFonts w:ascii="宋体" w:hAnsi="宋体" w:eastAsia="宋体" w:cs="宋体"/>
          <w:bCs/>
          <w:color w:val="auto"/>
          <w:szCs w:val="32"/>
        </w:rPr>
      </w:pPr>
      <w:r>
        <w:rPr>
          <w:rFonts w:hint="eastAsia" w:ascii="宋体" w:hAnsi="宋体" w:eastAsia="宋体" w:cs="宋体"/>
          <w:b/>
          <w:bCs/>
          <w:color w:val="auto"/>
          <w:sz w:val="40"/>
          <w:szCs w:val="36"/>
          <w:highlight w:val="none"/>
          <w:lang w:val="en-US" w:eastAsia="zh-CN"/>
        </w:rPr>
        <w:br w:type="page"/>
      </w:r>
      <w:bookmarkStart w:id="51" w:name="_Toc3195"/>
      <w:r>
        <w:rPr>
          <w:rFonts w:hint="eastAsia" w:ascii="宋体" w:hAnsi="宋体" w:eastAsia="宋体" w:cs="宋体"/>
          <w:bCs/>
          <w:color w:val="auto"/>
          <w:szCs w:val="32"/>
        </w:rPr>
        <w:t>1.</w:t>
      </w:r>
      <w:r>
        <w:rPr>
          <w:rFonts w:hint="eastAsia" w:ascii="宋体" w:hAnsi="宋体" w:eastAsia="宋体" w:cs="宋体"/>
          <w:bCs/>
          <w:color w:val="auto"/>
          <w:szCs w:val="32"/>
          <w:lang w:val="en-US" w:eastAsia="zh-CN"/>
        </w:rPr>
        <w:t>比选</w:t>
      </w:r>
      <w:r>
        <w:rPr>
          <w:rFonts w:hint="eastAsia" w:ascii="宋体" w:hAnsi="宋体" w:eastAsia="宋体" w:cs="宋体"/>
          <w:bCs/>
          <w:color w:val="auto"/>
          <w:szCs w:val="32"/>
        </w:rPr>
        <w:t>申请书封面</w:t>
      </w:r>
      <w:bookmarkEnd w:id="51"/>
    </w:p>
    <w:p w14:paraId="56241BC7">
      <w:pPr>
        <w:spacing w:line="360" w:lineRule="auto"/>
        <w:ind w:left="6300" w:leftChars="3000"/>
        <w:jc w:val="right"/>
        <w:rPr>
          <w:rFonts w:hint="default" w:ascii="宋体" w:hAnsi="宋体" w:eastAsia="宋体" w:cs="宋体"/>
          <w:color w:val="auto"/>
          <w:sz w:val="32"/>
          <w:szCs w:val="32"/>
          <w:lang w:val="en-US" w:eastAsia="zh-CN"/>
        </w:rPr>
      </w:pPr>
      <w:r>
        <w:rPr>
          <w:rFonts w:hint="eastAsia" w:ascii="宋体" w:hAnsi="宋体" w:cs="宋体"/>
          <w:color w:val="auto"/>
          <w:sz w:val="32"/>
          <w:szCs w:val="32"/>
        </w:rPr>
        <w:t>正本</w:t>
      </w:r>
      <w:r>
        <w:rPr>
          <w:rFonts w:hint="eastAsia" w:ascii="宋体" w:hAnsi="宋体" w:cs="宋体"/>
          <w:color w:val="auto"/>
          <w:sz w:val="32"/>
          <w:szCs w:val="32"/>
          <w:lang w:val="en-US" w:eastAsia="zh-CN"/>
        </w:rPr>
        <w:t>或副本</w:t>
      </w:r>
    </w:p>
    <w:p w14:paraId="73E8504F">
      <w:pPr>
        <w:autoSpaceDE w:val="0"/>
        <w:autoSpaceDN w:val="0"/>
        <w:adjustRightInd w:val="0"/>
        <w:spacing w:line="360" w:lineRule="auto"/>
        <w:jc w:val="center"/>
        <w:rPr>
          <w:rFonts w:ascii="宋体" w:hAnsi="宋体" w:cs="宋体"/>
          <w:b/>
          <w:color w:val="auto"/>
          <w:spacing w:val="57"/>
          <w:kern w:val="0"/>
          <w:sz w:val="40"/>
          <w:szCs w:val="40"/>
        </w:rPr>
      </w:pPr>
    </w:p>
    <w:p w14:paraId="5F8C5D54">
      <w:pPr>
        <w:autoSpaceDE w:val="0"/>
        <w:autoSpaceDN w:val="0"/>
        <w:adjustRightInd w:val="0"/>
        <w:spacing w:line="360" w:lineRule="auto"/>
        <w:jc w:val="center"/>
        <w:rPr>
          <w:rFonts w:ascii="微软雅黑" w:hAnsi="宋体" w:eastAsia="微软雅黑" w:cs="宋体"/>
          <w:color w:val="auto"/>
          <w:spacing w:val="57"/>
          <w:kern w:val="0"/>
          <w:sz w:val="36"/>
          <w:szCs w:val="40"/>
        </w:rPr>
      </w:pPr>
      <w:r>
        <w:rPr>
          <w:rFonts w:hint="eastAsia" w:ascii="微软雅黑" w:hAnsi="宋体" w:eastAsia="微软雅黑" w:cs="宋体"/>
          <w:color w:val="auto"/>
          <w:spacing w:val="-8"/>
          <w:kern w:val="0"/>
          <w:sz w:val="42"/>
          <w:szCs w:val="42"/>
          <w:lang w:val="en-US" w:eastAsia="zh-CN"/>
        </w:rPr>
        <w:t>XX</w:t>
      </w:r>
      <w:r>
        <w:rPr>
          <w:rFonts w:hint="eastAsia" w:ascii="微软雅黑" w:hAnsi="宋体" w:eastAsia="微软雅黑" w:cs="宋体"/>
          <w:color w:val="auto"/>
          <w:spacing w:val="-16"/>
          <w:kern w:val="0"/>
          <w:sz w:val="42"/>
          <w:szCs w:val="42"/>
          <w:lang w:eastAsia="zh-CN"/>
        </w:rPr>
        <w:t>项目</w:t>
      </w:r>
    </w:p>
    <w:p w14:paraId="2A3FB17F">
      <w:pPr>
        <w:autoSpaceDE w:val="0"/>
        <w:autoSpaceDN w:val="0"/>
        <w:adjustRightInd w:val="0"/>
        <w:spacing w:line="360" w:lineRule="auto"/>
        <w:jc w:val="center"/>
        <w:rPr>
          <w:rFonts w:ascii="宋体" w:hAnsi="宋体" w:cs="宋体"/>
          <w:b/>
          <w:color w:val="auto"/>
          <w:spacing w:val="57"/>
          <w:kern w:val="0"/>
          <w:sz w:val="40"/>
          <w:szCs w:val="40"/>
        </w:rPr>
      </w:pPr>
    </w:p>
    <w:p w14:paraId="77F54141">
      <w:pPr>
        <w:autoSpaceDE w:val="0"/>
        <w:autoSpaceDN w:val="0"/>
        <w:adjustRightInd w:val="0"/>
        <w:spacing w:line="360" w:lineRule="auto"/>
        <w:jc w:val="center"/>
        <w:rPr>
          <w:rFonts w:ascii="宋体" w:hAnsi="宋体" w:cs="宋体"/>
          <w:b/>
          <w:color w:val="auto"/>
          <w:spacing w:val="57"/>
          <w:kern w:val="0"/>
          <w:sz w:val="40"/>
          <w:szCs w:val="40"/>
          <w:u w:val="single"/>
        </w:rPr>
      </w:pPr>
    </w:p>
    <w:p w14:paraId="17E731EF">
      <w:pPr>
        <w:autoSpaceDE w:val="0"/>
        <w:autoSpaceDN w:val="0"/>
        <w:adjustRightInd w:val="0"/>
        <w:spacing w:line="360" w:lineRule="auto"/>
        <w:jc w:val="center"/>
        <w:rPr>
          <w:rFonts w:ascii="微软雅黑" w:hAnsi="宋体" w:eastAsia="微软雅黑" w:cs="宋体"/>
          <w:bCs/>
          <w:color w:val="auto"/>
          <w:kern w:val="0"/>
          <w:sz w:val="84"/>
          <w:szCs w:val="84"/>
          <w:lang w:val="zh-CN"/>
        </w:rPr>
      </w:pPr>
      <w:r>
        <w:rPr>
          <w:rFonts w:hint="eastAsia" w:ascii="微软雅黑" w:hAnsi="宋体" w:eastAsia="微软雅黑" w:cs="宋体"/>
          <w:bCs/>
          <w:color w:val="auto"/>
          <w:kern w:val="0"/>
          <w:sz w:val="84"/>
          <w:szCs w:val="84"/>
          <w:lang w:val="en-US" w:eastAsia="zh-CN"/>
        </w:rPr>
        <w:t>比选</w:t>
      </w:r>
      <w:r>
        <w:rPr>
          <w:rFonts w:hint="eastAsia" w:ascii="微软雅黑" w:hAnsi="宋体" w:eastAsia="微软雅黑" w:cs="宋体"/>
          <w:bCs/>
          <w:color w:val="auto"/>
          <w:kern w:val="0"/>
          <w:sz w:val="84"/>
          <w:szCs w:val="84"/>
          <w:lang w:val="zh-CN"/>
        </w:rPr>
        <w:t>申请书</w:t>
      </w:r>
    </w:p>
    <w:p w14:paraId="540DAD25">
      <w:pPr>
        <w:autoSpaceDE w:val="0"/>
        <w:autoSpaceDN w:val="0"/>
        <w:adjustRightInd w:val="0"/>
        <w:spacing w:line="360" w:lineRule="auto"/>
        <w:jc w:val="center"/>
        <w:rPr>
          <w:rFonts w:ascii="宋体" w:hAnsi="宋体" w:cs="宋体"/>
          <w:color w:val="auto"/>
          <w:kern w:val="0"/>
          <w:sz w:val="32"/>
          <w:szCs w:val="32"/>
          <w:lang w:val="zh-CN"/>
        </w:rPr>
      </w:pPr>
    </w:p>
    <w:p w14:paraId="0E785F5E">
      <w:pPr>
        <w:autoSpaceDE w:val="0"/>
        <w:autoSpaceDN w:val="0"/>
        <w:adjustRightInd w:val="0"/>
        <w:spacing w:line="360" w:lineRule="auto"/>
        <w:rPr>
          <w:rFonts w:ascii="宋体" w:hAnsi="宋体" w:cs="宋体"/>
          <w:b/>
          <w:color w:val="auto"/>
          <w:kern w:val="0"/>
          <w:sz w:val="32"/>
          <w:szCs w:val="32"/>
        </w:rPr>
      </w:pPr>
    </w:p>
    <w:p w14:paraId="5AC0224A">
      <w:pPr>
        <w:autoSpaceDE w:val="0"/>
        <w:autoSpaceDN w:val="0"/>
        <w:adjustRightInd w:val="0"/>
        <w:spacing w:line="360" w:lineRule="auto"/>
        <w:ind w:left="1050" w:leftChars="500"/>
        <w:rPr>
          <w:rFonts w:ascii="宋体" w:hAnsi="宋体" w:cs="宋体"/>
          <w:b/>
          <w:color w:val="auto"/>
          <w:sz w:val="32"/>
          <w:szCs w:val="32"/>
        </w:rPr>
      </w:pPr>
      <w:r>
        <w:rPr>
          <w:rFonts w:hint="eastAsia" w:ascii="宋体" w:hAnsi="宋体" w:cs="宋体"/>
          <w:b/>
          <w:color w:val="auto"/>
          <w:kern w:val="0"/>
          <w:sz w:val="32"/>
          <w:szCs w:val="32"/>
          <w:lang w:val="en-US" w:eastAsia="zh-CN"/>
        </w:rPr>
        <w:t>供应商</w:t>
      </w:r>
      <w:r>
        <w:rPr>
          <w:rFonts w:hint="eastAsia" w:ascii="宋体" w:hAnsi="宋体" w:cs="宋体"/>
          <w:b/>
          <w:color w:val="auto"/>
          <w:kern w:val="0"/>
          <w:sz w:val="32"/>
          <w:szCs w:val="32"/>
          <w:lang w:val="zh-CN"/>
        </w:rPr>
        <w:t>名称：</w:t>
      </w:r>
      <w:r>
        <w:rPr>
          <w:rFonts w:hint="eastAsia" w:ascii="宋体" w:hAnsi="宋体" w:cs="宋体"/>
          <w:b/>
          <w:color w:val="auto"/>
          <w:sz w:val="32"/>
          <w:szCs w:val="32"/>
          <w:u w:val="single"/>
        </w:rPr>
        <w:t xml:space="preserve"> </w:t>
      </w:r>
      <w:r>
        <w:rPr>
          <w:rFonts w:hint="eastAsia" w:ascii="宋体" w:hAnsi="宋体" w:cs="宋体"/>
          <w:b/>
          <w:color w:val="auto"/>
          <w:sz w:val="32"/>
          <w:szCs w:val="32"/>
          <w:u w:val="single"/>
          <w:lang w:val="en-US" w:eastAsia="zh-CN"/>
        </w:rPr>
        <w:t xml:space="preserve">  </w:t>
      </w:r>
      <w:r>
        <w:rPr>
          <w:rFonts w:hint="eastAsia" w:ascii="宋体" w:hAnsi="宋体" w:cs="宋体"/>
          <w:b/>
          <w:color w:val="auto"/>
          <w:sz w:val="32"/>
          <w:szCs w:val="32"/>
          <w:u w:val="single"/>
        </w:rPr>
        <w:t xml:space="preserve">（全称并加盖单位公章）    </w:t>
      </w:r>
    </w:p>
    <w:p w14:paraId="642EA862">
      <w:pPr>
        <w:autoSpaceDE w:val="0"/>
        <w:autoSpaceDN w:val="0"/>
        <w:adjustRightInd w:val="0"/>
        <w:spacing w:line="360" w:lineRule="auto"/>
        <w:ind w:left="1050" w:leftChars="500" w:firstLine="420"/>
        <w:rPr>
          <w:rFonts w:ascii="宋体" w:hAnsi="宋体" w:cs="宋体"/>
          <w:b/>
          <w:color w:val="auto"/>
          <w:kern w:val="0"/>
          <w:sz w:val="32"/>
          <w:szCs w:val="32"/>
          <w:lang w:val="zh-CN"/>
        </w:rPr>
      </w:pPr>
    </w:p>
    <w:p w14:paraId="518B5F9A">
      <w:pPr>
        <w:autoSpaceDE w:val="0"/>
        <w:autoSpaceDN w:val="0"/>
        <w:adjustRightInd w:val="0"/>
        <w:spacing w:line="360" w:lineRule="auto"/>
        <w:ind w:left="1050" w:leftChars="500"/>
        <w:rPr>
          <w:rFonts w:ascii="宋体" w:hAnsi="宋体" w:cs="宋体"/>
          <w:b/>
          <w:color w:val="auto"/>
          <w:sz w:val="32"/>
          <w:szCs w:val="32"/>
          <w:u w:val="single"/>
        </w:rPr>
      </w:pPr>
      <w:r>
        <w:rPr>
          <w:rFonts w:hint="eastAsia" w:ascii="宋体" w:hAnsi="宋体" w:cs="宋体"/>
          <w:b/>
          <w:color w:val="auto"/>
          <w:kern w:val="0"/>
          <w:sz w:val="32"/>
          <w:szCs w:val="32"/>
        </w:rPr>
        <w:t>参选</w:t>
      </w:r>
      <w:r>
        <w:rPr>
          <w:rFonts w:hint="eastAsia" w:ascii="宋体" w:hAnsi="宋体" w:cs="宋体"/>
          <w:b/>
          <w:color w:val="auto"/>
          <w:sz w:val="32"/>
          <w:szCs w:val="32"/>
        </w:rPr>
        <w:t>时间</w:t>
      </w:r>
      <w:r>
        <w:rPr>
          <w:rFonts w:hint="eastAsia" w:ascii="宋体" w:hAnsi="宋体" w:cs="宋体"/>
          <w:b/>
          <w:color w:val="auto"/>
          <w:kern w:val="0"/>
          <w:sz w:val="32"/>
          <w:szCs w:val="32"/>
          <w:lang w:val="zh-CN"/>
        </w:rPr>
        <w:t>：</w:t>
      </w:r>
      <w:r>
        <w:rPr>
          <w:rFonts w:hint="eastAsia" w:ascii="宋体" w:hAnsi="宋体" w:cs="宋体"/>
          <w:b/>
          <w:color w:val="auto"/>
          <w:sz w:val="32"/>
          <w:szCs w:val="32"/>
          <w:u w:val="single"/>
        </w:rPr>
        <w:t xml:space="preserve">          </w:t>
      </w:r>
      <w:r>
        <w:rPr>
          <w:rFonts w:ascii="宋体" w:hAnsi="宋体" w:cs="宋体"/>
          <w:b/>
          <w:color w:val="auto"/>
          <w:sz w:val="32"/>
          <w:szCs w:val="32"/>
          <w:u w:val="single"/>
        </w:rPr>
        <w:t xml:space="preserve">       </w:t>
      </w:r>
      <w:r>
        <w:rPr>
          <w:rFonts w:hint="eastAsia" w:ascii="宋体" w:hAnsi="宋体" w:cs="宋体"/>
          <w:b/>
          <w:color w:val="auto"/>
          <w:sz w:val="32"/>
          <w:szCs w:val="32"/>
          <w:u w:val="single"/>
        </w:rPr>
        <w:t xml:space="preserve">          </w:t>
      </w:r>
    </w:p>
    <w:p w14:paraId="2BA395C6">
      <w:pPr>
        <w:autoSpaceDE w:val="0"/>
        <w:autoSpaceDN w:val="0"/>
        <w:adjustRightInd w:val="0"/>
        <w:spacing w:line="360" w:lineRule="auto"/>
        <w:ind w:left="1050" w:leftChars="500" w:firstLine="420"/>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6ACC2C42">
      <w:pPr>
        <w:autoSpaceDE w:val="0"/>
        <w:autoSpaceDN w:val="0"/>
        <w:adjustRightInd w:val="0"/>
        <w:spacing w:line="360" w:lineRule="auto"/>
        <w:ind w:left="1050" w:leftChars="500"/>
        <w:rPr>
          <w:rFonts w:ascii="宋体" w:hAnsi="宋体" w:cs="宋体"/>
          <w:b/>
          <w:color w:val="auto"/>
          <w:kern w:val="0"/>
          <w:sz w:val="32"/>
          <w:szCs w:val="32"/>
          <w:lang w:val="zh-CN"/>
        </w:rPr>
      </w:pPr>
      <w:r>
        <w:rPr>
          <w:rFonts w:hint="eastAsia" w:ascii="宋体" w:hAnsi="宋体" w:cs="宋体"/>
          <w:b/>
          <w:color w:val="auto"/>
          <w:kern w:val="0"/>
          <w:sz w:val="32"/>
          <w:szCs w:val="32"/>
        </w:rPr>
        <w:t>联 系 人</w:t>
      </w:r>
      <w:r>
        <w:rPr>
          <w:rFonts w:hint="eastAsia" w:ascii="宋体" w:hAnsi="宋体" w:cs="宋体"/>
          <w:b/>
          <w:color w:val="auto"/>
          <w:kern w:val="0"/>
          <w:sz w:val="32"/>
          <w:szCs w:val="32"/>
          <w:lang w:val="zh-CN"/>
        </w:rPr>
        <w:t>：</w:t>
      </w:r>
      <w:r>
        <w:rPr>
          <w:rFonts w:hint="eastAsia" w:ascii="宋体" w:hAnsi="宋体" w:cs="宋体"/>
          <w:b/>
          <w:color w:val="auto"/>
          <w:kern w:val="0"/>
          <w:sz w:val="32"/>
          <w:szCs w:val="32"/>
          <w:u w:val="single"/>
        </w:rPr>
        <w:t xml:space="preserve">  </w:t>
      </w:r>
      <w:r>
        <w:rPr>
          <w:rFonts w:ascii="宋体" w:hAnsi="宋体" w:cs="宋体"/>
          <w:b/>
          <w:color w:val="auto"/>
          <w:kern w:val="0"/>
          <w:sz w:val="32"/>
          <w:szCs w:val="32"/>
          <w:u w:val="single"/>
        </w:rPr>
        <w:t xml:space="preserve">     </w:t>
      </w:r>
      <w:r>
        <w:rPr>
          <w:rFonts w:hint="eastAsia" w:ascii="宋体" w:hAnsi="宋体" w:cs="宋体"/>
          <w:b/>
          <w:color w:val="auto"/>
          <w:kern w:val="0"/>
          <w:sz w:val="32"/>
          <w:szCs w:val="32"/>
          <w:u w:val="single"/>
        </w:rPr>
        <w:t xml:space="preserve">                    </w:t>
      </w:r>
    </w:p>
    <w:p w14:paraId="2F201EE8">
      <w:pPr>
        <w:autoSpaceDE w:val="0"/>
        <w:autoSpaceDN w:val="0"/>
        <w:adjustRightInd w:val="0"/>
        <w:spacing w:line="360" w:lineRule="auto"/>
        <w:ind w:left="1050" w:leftChars="500" w:firstLine="420"/>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59BD3808">
      <w:pPr>
        <w:autoSpaceDE w:val="0"/>
        <w:autoSpaceDN w:val="0"/>
        <w:adjustRightInd w:val="0"/>
        <w:spacing w:line="360" w:lineRule="auto"/>
        <w:ind w:left="1050" w:leftChars="500"/>
        <w:rPr>
          <w:rFonts w:ascii="宋体" w:hAnsi="宋体" w:cs="宋体"/>
          <w:b/>
          <w:color w:val="auto"/>
          <w:kern w:val="0"/>
          <w:sz w:val="32"/>
          <w:szCs w:val="32"/>
          <w:u w:val="single"/>
        </w:rPr>
      </w:pPr>
      <w:r>
        <w:rPr>
          <w:rFonts w:hint="eastAsia" w:ascii="宋体" w:hAnsi="宋体" w:cs="宋体"/>
          <w:b/>
          <w:color w:val="auto"/>
          <w:kern w:val="0"/>
          <w:sz w:val="32"/>
          <w:szCs w:val="32"/>
        </w:rPr>
        <w:t>联系</w:t>
      </w:r>
      <w:r>
        <w:rPr>
          <w:rFonts w:hint="eastAsia" w:ascii="宋体" w:hAnsi="宋体" w:cs="宋体"/>
          <w:b/>
          <w:color w:val="auto"/>
          <w:kern w:val="0"/>
          <w:sz w:val="32"/>
          <w:szCs w:val="32"/>
          <w:lang w:val="zh-CN"/>
        </w:rPr>
        <w:t>电话：</w:t>
      </w:r>
      <w:r>
        <w:rPr>
          <w:rFonts w:hint="eastAsia" w:ascii="宋体" w:hAnsi="宋体" w:cs="宋体"/>
          <w:b/>
          <w:color w:val="auto"/>
          <w:kern w:val="0"/>
          <w:sz w:val="32"/>
          <w:szCs w:val="32"/>
          <w:u w:val="single"/>
        </w:rPr>
        <w:t xml:space="preserve">   </w:t>
      </w:r>
      <w:r>
        <w:rPr>
          <w:rFonts w:ascii="宋体" w:hAnsi="宋体" w:cs="宋体"/>
          <w:b/>
          <w:color w:val="auto"/>
          <w:kern w:val="0"/>
          <w:sz w:val="32"/>
          <w:szCs w:val="32"/>
          <w:u w:val="single"/>
        </w:rPr>
        <w:t xml:space="preserve">        </w:t>
      </w:r>
      <w:r>
        <w:rPr>
          <w:rFonts w:hint="eastAsia" w:ascii="宋体" w:hAnsi="宋体" w:cs="宋体"/>
          <w:b/>
          <w:color w:val="auto"/>
          <w:kern w:val="0"/>
          <w:sz w:val="32"/>
          <w:szCs w:val="32"/>
          <w:u w:val="single"/>
        </w:rPr>
        <w:t xml:space="preserve">                </w:t>
      </w:r>
    </w:p>
    <w:p w14:paraId="128D468A">
      <w:pPr>
        <w:spacing w:line="360" w:lineRule="auto"/>
        <w:jc w:val="center"/>
        <w:rPr>
          <w:rFonts w:ascii="宋体" w:hAnsi="宋体" w:cs="宋体"/>
          <w:color w:val="auto"/>
          <w:sz w:val="28"/>
          <w:szCs w:val="28"/>
        </w:rPr>
      </w:pPr>
    </w:p>
    <w:p w14:paraId="25F74BD9">
      <w:pPr>
        <w:pStyle w:val="5"/>
        <w:numPr>
          <w:ilvl w:val="0"/>
          <w:numId w:val="7"/>
        </w:numPr>
        <w:rPr>
          <w:rFonts w:hint="eastAsia" w:ascii="宋体" w:hAnsi="宋体" w:eastAsia="宋体" w:cs="宋体"/>
          <w:bCs/>
          <w:color w:val="auto"/>
          <w:szCs w:val="32"/>
          <w:lang w:val="en-US" w:eastAsia="zh-CN"/>
        </w:rPr>
      </w:pPr>
      <w:r>
        <w:rPr>
          <w:rFonts w:hint="eastAsia" w:ascii="宋体" w:hAnsi="宋体" w:eastAsia="宋体" w:cs="宋体"/>
          <w:bCs/>
          <w:color w:val="auto"/>
          <w:szCs w:val="32"/>
        </w:rPr>
        <w:br w:type="page"/>
      </w:r>
      <w:bookmarkStart w:id="52" w:name="_Toc30340"/>
      <w:r>
        <w:rPr>
          <w:rFonts w:hint="eastAsia" w:ascii="宋体" w:hAnsi="宋体" w:eastAsia="宋体" w:cs="宋体"/>
          <w:bCs/>
          <w:color w:val="auto"/>
          <w:szCs w:val="32"/>
          <w:lang w:val="en-US" w:eastAsia="zh-CN"/>
        </w:rPr>
        <w:t>承诺函</w:t>
      </w:r>
    </w:p>
    <w:p w14:paraId="1825C8D7">
      <w:pPr>
        <w:spacing w:line="360" w:lineRule="auto"/>
        <w:jc w:val="center"/>
        <w:rPr>
          <w:rFonts w:hint="eastAsia" w:ascii="宋体" w:hAnsi="宋体" w:cs="宋体"/>
          <w:b/>
          <w:bCs/>
          <w:color w:val="auto"/>
          <w:sz w:val="36"/>
          <w:szCs w:val="36"/>
          <w:lang w:val="en-US" w:eastAsia="zh-CN"/>
        </w:rPr>
      </w:pPr>
      <w:r>
        <w:rPr>
          <w:rFonts w:hint="eastAsia" w:ascii="宋体" w:hAnsi="宋体" w:cs="宋体"/>
          <w:b/>
          <w:bCs/>
          <w:color w:val="auto"/>
          <w:sz w:val="36"/>
          <w:szCs w:val="36"/>
          <w:lang w:val="en-US" w:eastAsia="zh-CN"/>
        </w:rPr>
        <w:t>承诺函</w:t>
      </w:r>
    </w:p>
    <w:p w14:paraId="51826A4F">
      <w:pPr>
        <w:keepNext w:val="0"/>
        <w:keepLines w:val="0"/>
        <w:pageBreakBefore w:val="0"/>
        <w:kinsoku/>
        <w:wordWrap w:val="0"/>
        <w:overflowPunct/>
        <w:topLinePunct w:val="0"/>
        <w:autoSpaceDE w:val="0"/>
        <w:autoSpaceDN w:val="0"/>
        <w:bidi w:val="0"/>
        <w:adjustRightInd w:val="0"/>
        <w:snapToGrid/>
        <w:spacing w:line="360" w:lineRule="auto"/>
        <w:ind w:right="0"/>
        <w:jc w:val="both"/>
        <w:textAlignment w:val="auto"/>
        <w:outlineLvl w:val="9"/>
        <w:rPr>
          <w:rFonts w:hint="eastAsia" w:ascii="仿宋" w:hAnsi="仿宋" w:eastAsia="仿宋" w:cs="仿宋"/>
          <w:b w:val="0"/>
          <w:bCs w:val="0"/>
          <w:color w:val="auto"/>
          <w:sz w:val="28"/>
          <w:szCs w:val="28"/>
          <w:highlight w:val="none"/>
          <w:u w:val="single"/>
          <w:lang w:eastAsia="zh-CN"/>
        </w:rPr>
      </w:pPr>
      <w:r>
        <w:rPr>
          <w:rFonts w:hint="eastAsia" w:ascii="仿宋" w:hAnsi="仿宋" w:eastAsia="仿宋" w:cs="仿宋"/>
          <w:b w:val="0"/>
          <w:bCs w:val="0"/>
          <w:color w:val="auto"/>
          <w:sz w:val="28"/>
          <w:szCs w:val="28"/>
          <w:highlight w:val="none"/>
          <w:u w:val="single"/>
        </w:rPr>
        <w:t>成都市少年儿童业余体育学校</w:t>
      </w:r>
      <w:r>
        <w:rPr>
          <w:rFonts w:hint="eastAsia" w:ascii="仿宋" w:hAnsi="仿宋" w:eastAsia="仿宋" w:cs="仿宋"/>
          <w:b w:val="0"/>
          <w:bCs w:val="0"/>
          <w:color w:val="auto"/>
          <w:sz w:val="28"/>
          <w:szCs w:val="28"/>
          <w:highlight w:val="none"/>
          <w:u w:val="single"/>
          <w:lang w:eastAsia="zh-CN"/>
        </w:rPr>
        <w:t>：</w:t>
      </w:r>
    </w:p>
    <w:p w14:paraId="4FBB5EE2">
      <w:pPr>
        <w:keepNext w:val="0"/>
        <w:keepLines w:val="0"/>
        <w:pageBreakBefore w:val="0"/>
        <w:widowControl/>
        <w:kinsoku/>
        <w:wordWrap w:val="0"/>
        <w:overflowPunct/>
        <w:topLinePunct w:val="0"/>
        <w:bidi w:val="0"/>
        <w:snapToGrid/>
        <w:spacing w:line="360" w:lineRule="auto"/>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我公司作为本次</w:t>
      </w:r>
      <w:r>
        <w:rPr>
          <w:rFonts w:hint="eastAsia" w:ascii="仿宋" w:hAnsi="仿宋" w:eastAsia="仿宋" w:cs="仿宋"/>
          <w:color w:val="auto"/>
          <w:sz w:val="28"/>
          <w:szCs w:val="28"/>
          <w:highlight w:val="none"/>
          <w:lang w:val="en-US" w:eastAsia="zh-CN"/>
        </w:rPr>
        <w:t>比选项目</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，根据要求，现郑重承诺</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声明如下：</w:t>
      </w:r>
    </w:p>
    <w:p w14:paraId="3CE60C92">
      <w:pPr>
        <w:keepNext w:val="0"/>
        <w:keepLines w:val="0"/>
        <w:pageBreakBefore w:val="0"/>
        <w:widowControl/>
        <w:numPr>
          <w:ilvl w:val="0"/>
          <w:numId w:val="8"/>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具有与履行合同相适应的经营范围；</w:t>
      </w:r>
    </w:p>
    <w:p w14:paraId="1FD462D7">
      <w:pPr>
        <w:keepNext w:val="0"/>
        <w:keepLines w:val="0"/>
        <w:pageBreakBefore w:val="0"/>
        <w:widowControl/>
        <w:numPr>
          <w:ilvl w:val="0"/>
          <w:numId w:val="8"/>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具有履行合同所必需的设施设备和专业技术能力；</w:t>
      </w:r>
    </w:p>
    <w:p w14:paraId="76117BD9">
      <w:pPr>
        <w:keepNext w:val="0"/>
        <w:keepLines w:val="0"/>
        <w:pageBreakBefore w:val="0"/>
        <w:widowControl/>
        <w:numPr>
          <w:ilvl w:val="0"/>
          <w:numId w:val="8"/>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具有良好的商业信誉，独立、健全的财务管理、会计核算和资产管理制度，依法缴纳税收和社会保障资金的良好记录；</w:t>
      </w:r>
    </w:p>
    <w:p w14:paraId="16E2C0BB">
      <w:pPr>
        <w:keepNext w:val="0"/>
        <w:keepLines w:val="0"/>
        <w:pageBreakBefore w:val="0"/>
        <w:widowControl/>
        <w:numPr>
          <w:ilvl w:val="0"/>
          <w:numId w:val="8"/>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近三年内无重大违法记录，通过年检或按要求履行年度报告公示义务，信用状况良好，未被列入经营异常名录或者严重违法企业名单；</w:t>
      </w:r>
    </w:p>
    <w:p w14:paraId="5481AD03">
      <w:pPr>
        <w:keepNext w:val="0"/>
        <w:keepLines w:val="0"/>
        <w:pageBreakBefore w:val="0"/>
        <w:widowControl/>
        <w:numPr>
          <w:ilvl w:val="0"/>
          <w:numId w:val="8"/>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符合国家法律、法规规定以及根据项目要求设定的其它特殊资格条件</w:t>
      </w:r>
      <w:r>
        <w:rPr>
          <w:rFonts w:hint="eastAsia" w:ascii="仿宋" w:hAnsi="仿宋" w:eastAsia="仿宋" w:cs="仿宋"/>
          <w:b w:val="0"/>
          <w:bCs w:val="0"/>
          <w:color w:val="auto"/>
          <w:sz w:val="28"/>
          <w:szCs w:val="28"/>
          <w:highlight w:val="none"/>
          <w:lang w:eastAsia="zh-CN"/>
        </w:rPr>
        <w:t>。</w:t>
      </w:r>
    </w:p>
    <w:p w14:paraId="13B81907">
      <w:pPr>
        <w:keepNext w:val="0"/>
        <w:keepLines w:val="0"/>
        <w:pageBreakBefore w:val="0"/>
        <w:widowControl/>
        <w:kinsoku/>
        <w:wordWrap w:val="0"/>
        <w:overflowPunct/>
        <w:topLinePunct w:val="0"/>
        <w:bidi w:val="0"/>
        <w:snapToGrid/>
        <w:spacing w:line="360" w:lineRule="auto"/>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本公司对上述承诺的内容事项真实性、合法性负责。如经查实上述承诺的内容事项存在虚假，我公司自愿接受以提供虚假材料谋取</w:t>
      </w:r>
      <w:r>
        <w:rPr>
          <w:rFonts w:hint="eastAsia" w:ascii="仿宋" w:hAnsi="仿宋" w:eastAsia="仿宋" w:cs="仿宋"/>
          <w:color w:val="auto"/>
          <w:sz w:val="28"/>
          <w:szCs w:val="28"/>
          <w:highlight w:val="none"/>
          <w:lang w:val="en-US" w:eastAsia="zh-CN"/>
        </w:rPr>
        <w:t>中选</w:t>
      </w:r>
      <w:r>
        <w:rPr>
          <w:rFonts w:hint="eastAsia" w:ascii="仿宋" w:hAnsi="仿宋" w:eastAsia="仿宋" w:cs="仿宋"/>
          <w:color w:val="auto"/>
          <w:sz w:val="28"/>
          <w:szCs w:val="28"/>
          <w:highlight w:val="none"/>
        </w:rPr>
        <w:t>所带来的所有法律责任。</w:t>
      </w:r>
    </w:p>
    <w:p w14:paraId="3BE7AD5A">
      <w:pPr>
        <w:spacing w:line="360" w:lineRule="auto"/>
        <w:ind w:firstLine="0" w:firstLineChars="0"/>
        <w:rPr>
          <w:rFonts w:hint="eastAsia" w:ascii="仿宋" w:hAnsi="仿宋" w:eastAsia="仿宋" w:cs="仿宋"/>
          <w:color w:val="auto"/>
          <w:sz w:val="28"/>
          <w:szCs w:val="28"/>
          <w:lang w:val="en-US" w:eastAsia="zh-CN"/>
        </w:rPr>
      </w:pPr>
    </w:p>
    <w:p w14:paraId="355EBE3D">
      <w:pPr>
        <w:spacing w:line="360" w:lineRule="auto"/>
        <w:ind w:firstLine="0" w:firstLineChars="0"/>
        <w:rPr>
          <w:rFonts w:ascii="仿宋" w:hAnsi="仿宋" w:eastAsia="仿宋" w:cs="仿宋"/>
          <w:color w:val="auto"/>
          <w:sz w:val="28"/>
          <w:szCs w:val="28"/>
        </w:rPr>
      </w:pP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（全称并加盖单位公章）</w:t>
      </w:r>
    </w:p>
    <w:p w14:paraId="7E6AAE18">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法定代表人或授权代表签字：</w:t>
      </w:r>
      <w:r>
        <w:rPr>
          <w:rFonts w:hint="eastAsia" w:ascii="仿宋" w:hAnsi="仿宋" w:eastAsia="仿宋" w:cs="仿宋"/>
          <w:color w:val="auto"/>
          <w:sz w:val="28"/>
          <w:szCs w:val="28"/>
          <w:u w:val="single"/>
        </w:rPr>
        <w:t xml:space="preserve">                        </w:t>
      </w:r>
    </w:p>
    <w:p w14:paraId="235A5842">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14:paraId="5253DC02">
      <w:pPr>
        <w:spacing w:line="360" w:lineRule="auto"/>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rPr>
        <w:br w:type="page"/>
      </w:r>
    </w:p>
    <w:p w14:paraId="29363212">
      <w:pPr>
        <w:pStyle w:val="5"/>
        <w:numPr>
          <w:ilvl w:val="0"/>
          <w:numId w:val="7"/>
        </w:numPr>
        <w:rPr>
          <w:rFonts w:hint="default" w:ascii="宋体" w:hAnsi="宋体" w:eastAsia="宋体" w:cs="宋体"/>
          <w:bCs/>
          <w:color w:val="auto"/>
          <w:szCs w:val="32"/>
          <w:lang w:val="en-US" w:eastAsia="zh-CN"/>
        </w:rPr>
      </w:pPr>
      <w:r>
        <w:rPr>
          <w:rFonts w:hint="eastAsia" w:ascii="宋体" w:hAnsi="宋体" w:eastAsia="宋体" w:cs="宋体"/>
          <w:bCs/>
          <w:color w:val="auto"/>
          <w:szCs w:val="32"/>
          <w:lang w:val="en-US" w:eastAsia="zh-CN"/>
        </w:rPr>
        <w:t>资格证明文件</w:t>
      </w:r>
    </w:p>
    <w:p w14:paraId="58487E97">
      <w:pPr>
        <w:pStyle w:val="36"/>
        <w:rPr>
          <w:rFonts w:hint="eastAsia" w:hAnsi="Times New Roman"/>
          <w:color w:val="auto"/>
          <w:sz w:val="28"/>
          <w:szCs w:val="28"/>
          <w:lang w:val="en-US" w:eastAsia="zh-CN"/>
        </w:rPr>
      </w:pPr>
      <w:r>
        <w:rPr>
          <w:rFonts w:hint="eastAsia" w:hAnsi="Times New Roman"/>
          <w:color w:val="auto"/>
          <w:sz w:val="28"/>
          <w:szCs w:val="28"/>
          <w:lang w:val="en-US" w:eastAsia="zh-CN"/>
        </w:rPr>
        <w:t>3.1提供营业执照副本复印件</w:t>
      </w:r>
    </w:p>
    <w:p w14:paraId="7286619F">
      <w:pPr>
        <w:pStyle w:val="36"/>
        <w:rPr>
          <w:rFonts w:hint="eastAsia"/>
          <w:color w:val="auto"/>
          <w:sz w:val="28"/>
          <w:szCs w:val="28"/>
          <w:lang w:val="en-US" w:eastAsia="zh-CN"/>
        </w:rPr>
      </w:pPr>
    </w:p>
    <w:p w14:paraId="645EFBAE">
      <w:pPr>
        <w:pStyle w:val="36"/>
        <w:rPr>
          <w:rFonts w:hint="default"/>
          <w:color w:val="auto"/>
          <w:sz w:val="28"/>
          <w:szCs w:val="28"/>
          <w:lang w:val="en-US" w:eastAsia="zh-CN"/>
        </w:rPr>
      </w:pPr>
      <w:r>
        <w:rPr>
          <w:rFonts w:hint="eastAsia"/>
          <w:color w:val="auto"/>
          <w:sz w:val="28"/>
          <w:szCs w:val="28"/>
          <w:lang w:val="en-US" w:eastAsia="zh-CN"/>
        </w:rPr>
        <w:t>3.2提供满足本项目特殊资格条件的证明材料</w:t>
      </w:r>
    </w:p>
    <w:p w14:paraId="2A4078F0">
      <w:pPr>
        <w:rPr>
          <w:rFonts w:hint="eastAsia" w:ascii="宋体" w:hAnsi="宋体" w:eastAsia="宋体" w:cs="宋体"/>
          <w:bCs/>
          <w:color w:val="auto"/>
          <w:szCs w:val="32"/>
          <w:lang w:val="en-US" w:eastAsia="zh-CN"/>
        </w:rPr>
      </w:pPr>
      <w:r>
        <w:rPr>
          <w:rFonts w:hint="eastAsia" w:ascii="宋体" w:hAnsi="宋体" w:eastAsia="宋体" w:cs="宋体"/>
          <w:bCs/>
          <w:color w:val="auto"/>
          <w:szCs w:val="32"/>
          <w:lang w:val="en-US" w:eastAsia="zh-CN"/>
        </w:rPr>
        <w:br w:type="page"/>
      </w:r>
    </w:p>
    <w:p w14:paraId="799A270E">
      <w:pPr>
        <w:pStyle w:val="5"/>
        <w:numPr>
          <w:ilvl w:val="0"/>
          <w:numId w:val="7"/>
        </w:numPr>
        <w:rPr>
          <w:rFonts w:hint="eastAsia" w:ascii="宋体" w:hAnsi="宋体" w:eastAsia="宋体" w:cs="宋体"/>
          <w:bCs/>
          <w:color w:val="auto"/>
          <w:szCs w:val="32"/>
          <w:lang w:val="en-US" w:eastAsia="zh-CN"/>
        </w:rPr>
      </w:pPr>
      <w:r>
        <w:rPr>
          <w:rFonts w:hint="eastAsia" w:ascii="宋体" w:hAnsi="宋体" w:eastAsia="宋体" w:cs="宋体"/>
          <w:bCs/>
          <w:color w:val="auto"/>
          <w:szCs w:val="32"/>
        </w:rPr>
        <w:t>报价</w:t>
      </w:r>
      <w:bookmarkEnd w:id="52"/>
      <w:r>
        <w:rPr>
          <w:rFonts w:hint="eastAsia" w:ascii="宋体" w:hAnsi="宋体" w:eastAsia="宋体" w:cs="宋体"/>
          <w:bCs/>
          <w:color w:val="auto"/>
          <w:szCs w:val="32"/>
          <w:lang w:val="en-US" w:eastAsia="zh-CN"/>
        </w:rPr>
        <w:t>表</w:t>
      </w:r>
    </w:p>
    <w:p w14:paraId="224FCB87">
      <w:pPr>
        <w:spacing w:line="360" w:lineRule="auto"/>
        <w:jc w:val="center"/>
        <w:rPr>
          <w:rFonts w:hint="default" w:ascii="宋体" w:hAnsi="宋体" w:cs="宋体"/>
          <w:b/>
          <w:bCs/>
          <w:color w:val="auto"/>
          <w:sz w:val="36"/>
          <w:szCs w:val="36"/>
          <w:lang w:val="en-US" w:eastAsia="zh-CN"/>
        </w:rPr>
      </w:pPr>
      <w:r>
        <w:rPr>
          <w:rFonts w:hint="eastAsia" w:ascii="宋体" w:hAnsi="宋体" w:cs="宋体"/>
          <w:b/>
          <w:bCs/>
          <w:color w:val="auto"/>
          <w:sz w:val="36"/>
          <w:szCs w:val="36"/>
          <w:lang w:val="en-US" w:eastAsia="zh-CN"/>
        </w:rPr>
        <w:t>报价表</w:t>
      </w:r>
    </w:p>
    <w:p w14:paraId="3B22C76B">
      <w:pPr>
        <w:spacing w:line="360" w:lineRule="auto"/>
        <w:rPr>
          <w:rFonts w:hint="eastAsia" w:ascii="宋体" w:hAnsi="宋体" w:cs="宋体"/>
          <w:color w:val="auto"/>
          <w:sz w:val="28"/>
          <w:szCs w:val="28"/>
          <w:lang w:val="en-US" w:eastAsia="zh-CN"/>
        </w:rPr>
      </w:pPr>
    </w:p>
    <w:p w14:paraId="4C26F1C8">
      <w:pPr>
        <w:spacing w:line="360" w:lineRule="auto"/>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项目名称：</w:t>
      </w:r>
    </w:p>
    <w:p w14:paraId="168E9EEE">
      <w:pPr>
        <w:spacing w:line="360" w:lineRule="auto"/>
        <w:ind w:firstLine="0" w:firstLine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报价</w:t>
      </w:r>
      <w:r>
        <w:rPr>
          <w:rFonts w:hint="eastAsia" w:ascii="宋体" w:hAnsi="宋体" w:cs="宋体"/>
          <w:color w:val="auto"/>
          <w:sz w:val="28"/>
          <w:szCs w:val="28"/>
          <w:lang w:val="en-US" w:eastAsia="zh-CN"/>
        </w:rPr>
        <w:t>总</w:t>
      </w:r>
      <w:r>
        <w:rPr>
          <w:rFonts w:hint="eastAsia" w:ascii="宋体" w:hAnsi="宋体" w:eastAsia="宋体" w:cs="宋体"/>
          <w:color w:val="auto"/>
          <w:sz w:val="28"/>
          <w:szCs w:val="28"/>
          <w:lang w:val="en-US" w:eastAsia="zh-CN"/>
        </w:rPr>
        <w:t>金额</w:t>
      </w:r>
      <w:r>
        <w:rPr>
          <w:rFonts w:hint="eastAsia" w:ascii="宋体" w:hAnsi="宋体" w:cs="宋体"/>
          <w:color w:val="auto"/>
          <w:sz w:val="28"/>
          <w:szCs w:val="28"/>
          <w:lang w:val="en-US" w:eastAsia="zh-CN"/>
        </w:rPr>
        <w:t>（元）：</w:t>
      </w:r>
    </w:p>
    <w:p w14:paraId="0F46057B">
      <w:pPr>
        <w:spacing w:line="360" w:lineRule="auto"/>
        <w:ind w:firstLine="0" w:firstLineChars="0"/>
        <w:rPr>
          <w:rFonts w:hint="eastAsia" w:ascii="仿宋" w:hAnsi="仿宋" w:eastAsia="仿宋" w:cs="仿宋"/>
          <w:color w:val="auto"/>
          <w:sz w:val="32"/>
          <w:szCs w:val="32"/>
          <w:lang w:val="en-US" w:eastAsia="zh-CN"/>
        </w:rPr>
      </w:pPr>
    </w:p>
    <w:p w14:paraId="04139CB1">
      <w:pPr>
        <w:spacing w:line="360" w:lineRule="auto"/>
        <w:ind w:firstLine="0" w:firstLineChars="0"/>
        <w:rPr>
          <w:rFonts w:hint="eastAsia" w:ascii="仿宋" w:hAnsi="仿宋" w:eastAsia="仿宋" w:cs="仿宋"/>
          <w:color w:val="auto"/>
          <w:sz w:val="28"/>
          <w:szCs w:val="28"/>
          <w:lang w:val="en-US" w:eastAsia="zh-CN"/>
        </w:rPr>
      </w:pPr>
    </w:p>
    <w:p w14:paraId="53A32D46">
      <w:pPr>
        <w:spacing w:line="360" w:lineRule="auto"/>
        <w:ind w:firstLine="0" w:firstLineChars="0"/>
        <w:rPr>
          <w:rFonts w:hint="eastAsia" w:ascii="仿宋" w:hAnsi="仿宋" w:eastAsia="仿宋" w:cs="仿宋"/>
          <w:color w:val="auto"/>
          <w:sz w:val="28"/>
          <w:szCs w:val="28"/>
          <w:lang w:val="en-US" w:eastAsia="zh-CN"/>
        </w:rPr>
      </w:pPr>
    </w:p>
    <w:p w14:paraId="75B454B7">
      <w:pPr>
        <w:spacing w:line="360" w:lineRule="auto"/>
        <w:ind w:firstLine="0" w:firstLineChars="0"/>
        <w:rPr>
          <w:rFonts w:hint="eastAsia" w:ascii="仿宋" w:hAnsi="仿宋" w:eastAsia="仿宋" w:cs="仿宋"/>
          <w:color w:val="auto"/>
          <w:sz w:val="28"/>
          <w:szCs w:val="28"/>
          <w:lang w:val="en-US" w:eastAsia="zh-CN"/>
        </w:rPr>
      </w:pPr>
    </w:p>
    <w:p w14:paraId="6D9DD5CF">
      <w:pPr>
        <w:spacing w:line="360" w:lineRule="auto"/>
        <w:ind w:firstLine="0" w:firstLineChars="0"/>
        <w:rPr>
          <w:rFonts w:ascii="仿宋" w:hAnsi="仿宋" w:eastAsia="仿宋" w:cs="仿宋"/>
          <w:color w:val="auto"/>
          <w:sz w:val="28"/>
          <w:szCs w:val="28"/>
        </w:rPr>
      </w:pP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（全称并加盖单位公章）</w:t>
      </w:r>
    </w:p>
    <w:p w14:paraId="1C584551">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法定代表人或授权代表签字：</w:t>
      </w:r>
      <w:r>
        <w:rPr>
          <w:rFonts w:hint="eastAsia" w:ascii="仿宋" w:hAnsi="仿宋" w:eastAsia="仿宋" w:cs="仿宋"/>
          <w:color w:val="auto"/>
          <w:sz w:val="28"/>
          <w:szCs w:val="28"/>
          <w:u w:val="single"/>
        </w:rPr>
        <w:t xml:space="preserve">                        </w:t>
      </w:r>
    </w:p>
    <w:p w14:paraId="7E3E7FF8">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14:paraId="453FFEBD">
      <w:pPr>
        <w:keepNext/>
        <w:keepLines/>
        <w:spacing w:line="413" w:lineRule="auto"/>
        <w:rPr>
          <w:rFonts w:ascii="宋体" w:hAnsi="宋体" w:cs="宋体"/>
          <w:b/>
          <w:bCs/>
          <w:color w:val="auto"/>
          <w:sz w:val="28"/>
          <w:szCs w:val="28"/>
        </w:rPr>
        <w:sectPr>
          <w:footerReference r:id="rId4" w:type="first"/>
          <w:footerReference r:id="rId3" w:type="default"/>
          <w:pgSz w:w="11906" w:h="16838"/>
          <w:pgMar w:top="1440" w:right="1800" w:bottom="1440" w:left="1800" w:header="851" w:footer="992" w:gutter="0"/>
          <w:pgNumType w:fmt="decimal"/>
          <w:cols w:space="720" w:num="1"/>
          <w:titlePg/>
          <w:docGrid w:type="lines" w:linePitch="312" w:charSpace="0"/>
        </w:sectPr>
      </w:pPr>
    </w:p>
    <w:p w14:paraId="7EE05179">
      <w:pPr>
        <w:pStyle w:val="5"/>
        <w:numPr>
          <w:ilvl w:val="0"/>
          <w:numId w:val="7"/>
        </w:numPr>
        <w:rPr>
          <w:rFonts w:hint="eastAsia" w:ascii="宋体" w:hAnsi="宋体" w:eastAsia="宋体" w:cs="宋体"/>
          <w:bCs/>
          <w:color w:val="auto"/>
          <w:szCs w:val="32"/>
        </w:rPr>
      </w:pPr>
      <w:r>
        <w:rPr>
          <w:rFonts w:hint="eastAsia" w:ascii="宋体" w:hAnsi="宋体" w:eastAsia="宋体" w:cs="宋体"/>
          <w:bCs/>
          <w:color w:val="auto"/>
          <w:szCs w:val="32"/>
          <w:lang w:val="zh-CN"/>
        </w:rPr>
        <w:t>法定代表人授权书</w:t>
      </w:r>
    </w:p>
    <w:p w14:paraId="164D3B4F">
      <w:pPr>
        <w:ind w:firstLine="640" w:firstLineChars="200"/>
        <w:rPr>
          <w:rFonts w:ascii="仿宋" w:hAnsi="仿宋" w:eastAsia="仿宋" w:cs="仿宋"/>
          <w:color w:val="auto"/>
          <w:sz w:val="32"/>
          <w:szCs w:val="32"/>
        </w:rPr>
      </w:pPr>
    </w:p>
    <w:p w14:paraId="7A4E8D72">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本授权委托书声明：我 </w:t>
      </w:r>
      <w:r>
        <w:rPr>
          <w:rFonts w:hint="eastAsia" w:ascii="仿宋" w:hAnsi="仿宋" w:eastAsia="仿宋" w:cs="仿宋"/>
          <w:color w:val="auto"/>
          <w:sz w:val="28"/>
          <w:szCs w:val="28"/>
          <w:u w:val="single"/>
        </w:rPr>
        <w:t xml:space="preserve">（姓名） </w:t>
      </w:r>
      <w:r>
        <w:rPr>
          <w:rFonts w:hint="eastAsia" w:ascii="仿宋" w:hAnsi="仿宋" w:eastAsia="仿宋" w:cs="仿宋"/>
          <w:color w:val="auto"/>
          <w:sz w:val="28"/>
          <w:szCs w:val="28"/>
        </w:rPr>
        <w:t xml:space="preserve">系  </w:t>
      </w:r>
      <w:r>
        <w:rPr>
          <w:rFonts w:hint="eastAsia" w:ascii="仿宋" w:hAnsi="仿宋" w:eastAsia="仿宋" w:cs="仿宋"/>
          <w:color w:val="auto"/>
          <w:sz w:val="28"/>
          <w:szCs w:val="28"/>
          <w:u w:val="single"/>
        </w:rPr>
        <w:t>（</w:t>
      </w:r>
      <w:r>
        <w:rPr>
          <w:rFonts w:hint="eastAsia" w:ascii="仿宋" w:hAnsi="仿宋" w:eastAsia="仿宋" w:cs="仿宋"/>
          <w:color w:val="auto"/>
          <w:sz w:val="28"/>
          <w:szCs w:val="28"/>
          <w:u w:val="single"/>
          <w:lang w:val="en-US" w:eastAsia="zh-CN"/>
        </w:rPr>
        <w:t>承接主体全称</w:t>
      </w:r>
      <w:r>
        <w:rPr>
          <w:rFonts w:hint="eastAsia" w:ascii="仿宋" w:hAnsi="仿宋" w:eastAsia="仿宋" w:cs="仿宋"/>
          <w:color w:val="auto"/>
          <w:sz w:val="28"/>
          <w:szCs w:val="28"/>
          <w:u w:val="single"/>
        </w:rPr>
        <w:t>）</w:t>
      </w:r>
      <w:r>
        <w:rPr>
          <w:rFonts w:hint="eastAsia" w:ascii="仿宋" w:hAnsi="仿宋" w:eastAsia="仿宋" w:cs="仿宋"/>
          <w:color w:val="auto"/>
          <w:sz w:val="28"/>
          <w:szCs w:val="28"/>
        </w:rPr>
        <w:t>的法定代表人，现授权</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u w:val="single"/>
        </w:rPr>
        <w:t>（姓名）</w:t>
      </w:r>
      <w:r>
        <w:rPr>
          <w:rFonts w:hint="eastAsia" w:ascii="仿宋" w:hAnsi="仿宋" w:eastAsia="仿宋" w:cs="仿宋"/>
          <w:color w:val="auto"/>
          <w:sz w:val="28"/>
          <w:szCs w:val="28"/>
        </w:rPr>
        <w:t>为我公司委托代理人，以本公司的名义参加</w:t>
      </w:r>
      <w:r>
        <w:rPr>
          <w:rFonts w:hint="eastAsia" w:ascii="仿宋" w:hAnsi="仿宋" w:eastAsia="仿宋" w:cs="仿宋"/>
          <w:color w:val="auto"/>
          <w:sz w:val="28"/>
          <w:szCs w:val="28"/>
          <w:u w:val="single"/>
          <w:lang w:val="en-US" w:eastAsia="zh-CN"/>
        </w:rPr>
        <w:t>比选</w:t>
      </w:r>
      <w:r>
        <w:rPr>
          <w:rFonts w:hint="eastAsia" w:ascii="仿宋" w:hAnsi="仿宋" w:eastAsia="仿宋" w:cs="仿宋"/>
          <w:color w:val="auto"/>
          <w:sz w:val="28"/>
          <w:szCs w:val="28"/>
        </w:rPr>
        <w:t>活动。委托代理人在</w:t>
      </w:r>
      <w:r>
        <w:rPr>
          <w:rFonts w:hint="eastAsia" w:ascii="仿宋" w:hAnsi="仿宋" w:eastAsia="仿宋" w:cs="仿宋"/>
          <w:color w:val="auto"/>
          <w:sz w:val="28"/>
          <w:szCs w:val="28"/>
          <w:lang w:val="en-US" w:eastAsia="zh-CN"/>
        </w:rPr>
        <w:t>比</w:t>
      </w:r>
      <w:r>
        <w:rPr>
          <w:rFonts w:hint="eastAsia" w:ascii="仿宋" w:hAnsi="仿宋" w:eastAsia="仿宋" w:cs="仿宋"/>
          <w:color w:val="auto"/>
          <w:sz w:val="28"/>
          <w:szCs w:val="28"/>
        </w:rPr>
        <w:t>选活动和合同谈判过程中所签署的一切文件和处理与之有关的一切事务，我及我公司均予以承认并全部承担其所产生的所有权利和义务。</w:t>
      </w:r>
    </w:p>
    <w:p w14:paraId="270DB2A8">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委托代理人无转委托权。特此委托。</w:t>
      </w:r>
    </w:p>
    <w:p w14:paraId="348BCAD0">
      <w:pPr>
        <w:ind w:firstLine="560" w:firstLineChars="200"/>
        <w:rPr>
          <w:rFonts w:ascii="仿宋" w:hAnsi="仿宋" w:eastAsia="仿宋" w:cs="仿宋"/>
          <w:color w:val="auto"/>
          <w:sz w:val="28"/>
          <w:szCs w:val="28"/>
        </w:rPr>
      </w:pPr>
    </w:p>
    <w:p w14:paraId="5A274B1B">
      <w:pPr>
        <w:rPr>
          <w:rFonts w:ascii="仿宋" w:hAnsi="仿宋" w:eastAsia="仿宋" w:cs="仿宋"/>
          <w:color w:val="auto"/>
          <w:sz w:val="28"/>
          <w:szCs w:val="28"/>
        </w:rPr>
      </w:pPr>
    </w:p>
    <w:p w14:paraId="1BBA00B0">
      <w:pPr>
        <w:rPr>
          <w:rFonts w:ascii="仿宋" w:hAnsi="仿宋" w:eastAsia="仿宋" w:cs="仿宋"/>
          <w:color w:val="auto"/>
          <w:sz w:val="28"/>
          <w:szCs w:val="28"/>
        </w:rPr>
      </w:pPr>
      <w:r>
        <w:rPr>
          <w:rFonts w:hint="eastAsia" w:ascii="仿宋" w:hAnsi="仿宋" w:eastAsia="仿宋" w:cs="仿宋"/>
          <w:color w:val="auto"/>
          <w:sz w:val="28"/>
          <w:szCs w:val="28"/>
        </w:rPr>
        <w:t>授权人（法定代表人）：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（签字） </w:t>
      </w:r>
    </w:p>
    <w:p w14:paraId="5725BA19">
      <w:pPr>
        <w:rPr>
          <w:rFonts w:ascii="仿宋" w:hAnsi="仿宋" w:eastAsia="仿宋" w:cs="仿宋"/>
          <w:color w:val="auto"/>
          <w:sz w:val="28"/>
          <w:szCs w:val="28"/>
        </w:rPr>
      </w:pPr>
      <w:r>
        <w:rPr>
          <w:rFonts w:hint="eastAsia" w:ascii="仿宋" w:hAnsi="仿宋" w:eastAsia="仿宋" w:cs="仿宋"/>
          <w:color w:val="auto"/>
          <w:sz w:val="28"/>
          <w:szCs w:val="28"/>
        </w:rPr>
        <w:t>委托代理人：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（签字）</w:t>
      </w:r>
    </w:p>
    <w:p w14:paraId="54C8572A">
      <w:pPr>
        <w:rPr>
          <w:rFonts w:ascii="仿宋" w:hAnsi="仿宋" w:eastAsia="仿宋" w:cs="仿宋"/>
          <w:color w:val="auto"/>
          <w:sz w:val="28"/>
          <w:szCs w:val="28"/>
        </w:rPr>
      </w:pP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（全称并加盖单位公章）</w:t>
      </w:r>
    </w:p>
    <w:p w14:paraId="752E8674">
      <w:pPr>
        <w:rPr>
          <w:rFonts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14:paraId="16D3F973">
      <w:pPr>
        <w:spacing w:line="360" w:lineRule="auto"/>
        <w:rPr>
          <w:rFonts w:ascii="宋体" w:hAnsi="宋体" w:cs="宋体"/>
          <w:color w:val="auto"/>
          <w:sz w:val="24"/>
        </w:rPr>
      </w:pPr>
    </w:p>
    <w:p w14:paraId="4A484F83">
      <w:pPr>
        <w:spacing w:line="360" w:lineRule="auto"/>
        <w:rPr>
          <w:rFonts w:ascii="宋体" w:hAnsi="宋体" w:cs="宋体"/>
          <w:color w:val="auto"/>
          <w:sz w:val="24"/>
        </w:rPr>
      </w:pPr>
    </w:p>
    <w:p w14:paraId="30226CFF">
      <w:pPr>
        <w:spacing w:line="360" w:lineRule="auto"/>
        <w:rPr>
          <w:rFonts w:ascii="宋体" w:hAnsi="宋体" w:cs="宋体"/>
          <w:color w:val="auto"/>
          <w:sz w:val="24"/>
        </w:rPr>
      </w:pPr>
    </w:p>
    <w:p w14:paraId="74BB9606">
      <w:pPr>
        <w:pStyle w:val="5"/>
        <w:numPr>
          <w:ilvl w:val="0"/>
          <w:numId w:val="7"/>
        </w:numPr>
        <w:rPr>
          <w:rFonts w:hint="eastAsia" w:ascii="宋体" w:hAnsi="宋体" w:eastAsia="宋体" w:cs="宋体"/>
          <w:bCs/>
          <w:color w:val="auto"/>
          <w:szCs w:val="32"/>
          <w:lang w:val="zh-CN"/>
        </w:rPr>
      </w:pPr>
      <w:r>
        <w:rPr>
          <w:rFonts w:hint="eastAsia" w:ascii="宋体" w:hAnsi="宋体" w:eastAsia="宋体" w:cs="宋体"/>
          <w:color w:val="auto"/>
          <w:kern w:val="0"/>
          <w:sz w:val="36"/>
          <w:szCs w:val="36"/>
          <w:lang w:val="zh-CN"/>
        </w:rPr>
        <w:br w:type="page"/>
      </w:r>
      <w:bookmarkStart w:id="53" w:name="_Toc23614"/>
      <w:r>
        <w:rPr>
          <w:rFonts w:hint="eastAsia" w:ascii="宋体" w:hAnsi="宋体" w:eastAsia="宋体" w:cs="宋体"/>
          <w:bCs/>
          <w:color w:val="auto"/>
          <w:szCs w:val="32"/>
          <w:lang w:val="en-US" w:eastAsia="zh-CN"/>
        </w:rPr>
        <w:t>相关</w:t>
      </w:r>
      <w:bookmarkEnd w:id="53"/>
      <w:r>
        <w:rPr>
          <w:rFonts w:hint="eastAsia" w:ascii="宋体" w:hAnsi="宋体" w:eastAsia="宋体" w:cs="宋体"/>
          <w:bCs/>
          <w:color w:val="auto"/>
          <w:szCs w:val="32"/>
          <w:lang w:val="en-US" w:eastAsia="zh-CN"/>
        </w:rPr>
        <w:t>工作方案（计划）</w:t>
      </w:r>
    </w:p>
    <w:p w14:paraId="3CFEC9C5">
      <w:pPr>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lang w:val="en-US" w:eastAsia="zh-CN"/>
        </w:rPr>
        <w:t>注：工作方案（计划）</w:t>
      </w:r>
      <w:r>
        <w:rPr>
          <w:rFonts w:hint="eastAsia" w:ascii="仿宋" w:hAnsi="仿宋" w:eastAsia="仿宋" w:cs="仿宋"/>
          <w:color w:val="auto"/>
          <w:sz w:val="28"/>
          <w:szCs w:val="28"/>
        </w:rPr>
        <w:t>编制应根据项目的特点和需要实事求是，不得违反法律、法规规定，不得夸大其词和空口许诺。</w:t>
      </w:r>
    </w:p>
    <w:p w14:paraId="5678A68E">
      <w:pPr>
        <w:pStyle w:val="34"/>
        <w:ind w:left="0" w:leftChars="0" w:firstLine="0" w:firstLineChars="0"/>
        <w:rPr>
          <w:rFonts w:hint="eastAsia" w:ascii="宋体" w:hAnsi="宋体" w:eastAsia="宋体" w:cs="宋体"/>
          <w:color w:val="auto"/>
          <w:sz w:val="24"/>
          <w:szCs w:val="22"/>
          <w:highlight w:val="none"/>
        </w:rPr>
      </w:pPr>
    </w:p>
    <w:p w14:paraId="7E0E9E7F">
      <w:pPr>
        <w:pStyle w:val="12"/>
        <w:rPr>
          <w:rFonts w:hint="eastAsia"/>
          <w:color w:val="auto"/>
          <w:lang w:val="en-US" w:eastAsia="zh-CN"/>
        </w:rPr>
      </w:pPr>
    </w:p>
    <w:p w14:paraId="7EE8EB69">
      <w:pPr>
        <w:rPr>
          <w:rFonts w:hint="eastAsia" w:ascii="Arial" w:hAnsi="Arial" w:eastAsia="Arial" w:cs="Arial"/>
          <w:i w:val="0"/>
          <w:iCs w:val="0"/>
          <w:caps w:val="0"/>
          <w:color w:val="auto"/>
          <w:spacing w:val="23"/>
          <w:sz w:val="28"/>
          <w:szCs w:val="28"/>
          <w:shd w:val="clear" w:color="auto" w:fill="F7FAFF"/>
        </w:rPr>
      </w:pPr>
    </w:p>
    <w:p w14:paraId="1EBBA560">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5BB490C-0A61-409E-B290-7FBB5C0DD5B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59D440A-5AD1-4790-9E40-376FBF43C295}"/>
  </w:font>
  <w:font w:name="方正小标宋简体">
    <w:panose1 w:val="02000000000000000000"/>
    <w:charset w:val="86"/>
    <w:family w:val="auto"/>
    <w:pitch w:val="default"/>
    <w:sig w:usb0="00000001" w:usb1="08000000" w:usb2="00000000" w:usb3="00000000" w:csb0="00040000" w:csb1="00000000"/>
    <w:embedRegular r:id="rId3" w:fontKey="{7204BF05-2734-4720-A574-1EACE652EE88}"/>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4" w:fontKey="{EA7462F2-2282-44A6-9594-C69534620973}"/>
  </w:font>
  <w:font w:name="仿宋_GB2312">
    <w:panose1 w:val="02010609030101010101"/>
    <w:charset w:val="86"/>
    <w:family w:val="auto"/>
    <w:pitch w:val="default"/>
    <w:sig w:usb0="00000001" w:usb1="080E0000" w:usb2="00000000" w:usb3="00000000" w:csb0="00040000" w:csb1="00000000"/>
    <w:embedRegular r:id="rId5" w:fontKey="{2540A828-B671-49DE-BC0F-C3741ABB31EC}"/>
  </w:font>
  <w:font w:name="方正仿宋_GBK">
    <w:panose1 w:val="02000000000000000000"/>
    <w:charset w:val="86"/>
    <w:family w:val="auto"/>
    <w:pitch w:val="default"/>
    <w:sig w:usb0="A00002BF" w:usb1="38CF7CFA" w:usb2="00082016" w:usb3="00000000" w:csb0="00040001" w:csb1="00000000"/>
    <w:embedRegular r:id="rId6" w:fontKey="{90D3E3C1-B6A7-4340-A997-471E0F1A3308}"/>
  </w:font>
  <w:font w:name="微软雅黑">
    <w:panose1 w:val="020B0503020204020204"/>
    <w:charset w:val="86"/>
    <w:family w:val="auto"/>
    <w:pitch w:val="default"/>
    <w:sig w:usb0="80000287" w:usb1="2ACF3C50" w:usb2="00000016" w:usb3="00000000" w:csb0="0004001F" w:csb1="00000000"/>
    <w:embedRegular r:id="rId7" w:fontKey="{BA343B4F-D069-483A-B366-2DB1BB98F5D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2D64E">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0E52343">
                          <w:pPr>
                            <w:pStyle w:val="11"/>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00E52343">
                    <w:pPr>
                      <w:pStyle w:val="11"/>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67A17">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9FF1D69">
                          <w:pPr>
                            <w:pStyle w:val="11"/>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49FF1D69">
                    <w:pPr>
                      <w:pStyle w:val="1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3016E3"/>
    <w:multiLevelType w:val="multilevel"/>
    <w:tmpl w:val="D73016E3"/>
    <w:lvl w:ilvl="0" w:tentative="0">
      <w:start w:val="1"/>
      <w:numFmt w:val="decimal"/>
      <w:pStyle w:val="15"/>
      <w:suff w:val="nothing"/>
      <w:lvlText w:val="%1."/>
      <w:lvlJc w:val="left"/>
      <w:pPr>
        <w:tabs>
          <w:tab w:val="left" w:pos="420"/>
        </w:tabs>
        <w:ind w:left="0" w:firstLine="0"/>
      </w:pPr>
      <w:rPr>
        <w:rFonts w:hint="default" w:ascii="宋体" w:hAnsi="宋体" w:eastAsia="宋体" w:cs="宋体"/>
      </w:rPr>
    </w:lvl>
    <w:lvl w:ilvl="1" w:tentative="0">
      <w:start w:val="1"/>
      <w:numFmt w:val="decimal"/>
      <w:pStyle w:val="16"/>
      <w:suff w:val="nothing"/>
      <w:lvlText w:val="%1.%2"/>
      <w:lvlJc w:val="left"/>
      <w:pPr>
        <w:tabs>
          <w:tab w:val="left" w:pos="420"/>
        </w:tabs>
        <w:ind w:left="0" w:firstLine="0"/>
      </w:pPr>
      <w:rPr>
        <w:rFonts w:hint="default" w:ascii="宋体" w:hAnsi="宋体" w:eastAsia="宋体" w:cs="宋体"/>
      </w:rPr>
    </w:lvl>
    <w:lvl w:ilvl="2" w:tentative="0">
      <w:start w:val="1"/>
      <w:numFmt w:val="decimal"/>
      <w:pStyle w:val="17"/>
      <w:suff w:val="nothing"/>
      <w:lvlText w:val="%1.%2.%3"/>
      <w:lvlJc w:val="left"/>
      <w:pPr>
        <w:tabs>
          <w:tab w:val="left" w:pos="420"/>
        </w:tabs>
        <w:ind w:left="0" w:firstLine="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DCF0813D"/>
    <w:multiLevelType w:val="singleLevel"/>
    <w:tmpl w:val="DCF0813D"/>
    <w:lvl w:ilvl="0" w:tentative="0">
      <w:start w:val="2"/>
      <w:numFmt w:val="decimal"/>
      <w:lvlText w:val="%1."/>
      <w:lvlJc w:val="left"/>
      <w:pPr>
        <w:tabs>
          <w:tab w:val="left" w:pos="312"/>
        </w:tabs>
      </w:pPr>
    </w:lvl>
  </w:abstractNum>
  <w:abstractNum w:abstractNumId="2">
    <w:nsid w:val="01AC1CCB"/>
    <w:multiLevelType w:val="singleLevel"/>
    <w:tmpl w:val="01AC1CCB"/>
    <w:lvl w:ilvl="0" w:tentative="0">
      <w:start w:val="1"/>
      <w:numFmt w:val="chineseCounting"/>
      <w:suff w:val="nothing"/>
      <w:lvlText w:val="（%1）"/>
      <w:lvlJc w:val="left"/>
      <w:rPr>
        <w:rFonts w:hint="eastAsia"/>
      </w:rPr>
    </w:lvl>
  </w:abstractNum>
  <w:abstractNum w:abstractNumId="3">
    <w:nsid w:val="096517DA"/>
    <w:multiLevelType w:val="multilevel"/>
    <w:tmpl w:val="096517DA"/>
    <w:lvl w:ilvl="0" w:tentative="0">
      <w:start w:val="1"/>
      <w:numFmt w:val="chineseCounting"/>
      <w:suff w:val="nothing"/>
      <w:lvlText w:val="%1、"/>
      <w:lvlJc w:val="left"/>
      <w:pPr>
        <w:tabs>
          <w:tab w:val="left" w:pos="0"/>
        </w:tabs>
        <w:ind w:left="0" w:firstLine="0"/>
      </w:pPr>
      <w:rPr>
        <w:rFonts w:hint="eastAsia" w:ascii="宋体" w:hAnsi="宋体" w:eastAsia="宋体" w:cs="方正小标宋简体"/>
      </w:rPr>
    </w:lvl>
    <w:lvl w:ilvl="1" w:tentative="0">
      <w:start w:val="1"/>
      <w:numFmt w:val="chineseCounting"/>
      <w:pStyle w:val="24"/>
      <w:suff w:val="nothing"/>
      <w:lvlText w:val="(%2)"/>
      <w:lvlJc w:val="left"/>
      <w:pPr>
        <w:ind w:left="0" w:firstLine="0"/>
      </w:pPr>
      <w:rPr>
        <w:rFonts w:hint="eastAsia" w:ascii="宋体" w:hAnsi="宋体" w:eastAsia="宋体" w:cs="方正小标宋简体"/>
      </w:rPr>
    </w:lvl>
    <w:lvl w:ilvl="2" w:tentative="0">
      <w:start w:val="1"/>
      <w:numFmt w:val="decimal"/>
      <w:pStyle w:val="26"/>
      <w:suff w:val="nothing"/>
      <w:lvlText w:val="%3."/>
      <w:lvlJc w:val="left"/>
      <w:pPr>
        <w:ind w:left="0" w:firstLine="0"/>
      </w:pPr>
      <w:rPr>
        <w:rFonts w:hint="eastAsia" w:ascii="宋体" w:hAnsi="宋体" w:eastAsia="宋体" w:cs="方正小标宋简体"/>
      </w:rPr>
    </w:lvl>
    <w:lvl w:ilvl="3" w:tentative="0">
      <w:start w:val="1"/>
      <w:numFmt w:val="decimal"/>
      <w:pStyle w:val="27"/>
      <w:suff w:val="nothing"/>
      <w:lvlText w:val="%3.%4"/>
      <w:lvlJc w:val="left"/>
      <w:pPr>
        <w:ind w:left="0" w:firstLine="0"/>
      </w:pPr>
      <w:rPr>
        <w:rFonts w:hint="eastAsia" w:ascii="宋体" w:hAnsi="宋体" w:eastAsia="宋体" w:cs="方正小标宋简体"/>
      </w:rPr>
    </w:lvl>
    <w:lvl w:ilvl="4" w:tentative="0">
      <w:start w:val="1"/>
      <w:numFmt w:val="decimal"/>
      <w:pStyle w:val="28"/>
      <w:suff w:val="nothing"/>
      <w:lvlText w:val="(%5)"/>
      <w:lvlJc w:val="left"/>
      <w:pPr>
        <w:ind w:left="0" w:firstLine="0"/>
      </w:pPr>
      <w:rPr>
        <w:rFonts w:hint="eastAsia" w:ascii="宋体" w:hAnsi="宋体" w:eastAsia="宋体" w:cs="方正小标宋简体"/>
      </w:rPr>
    </w:lvl>
    <w:lvl w:ilvl="5" w:tentative="0">
      <w:start w:val="1"/>
      <w:numFmt w:val="decimal"/>
      <w:pStyle w:val="6"/>
      <w:suff w:val="nothing"/>
      <w:lvlText w:val="%6）"/>
      <w:lvlJc w:val="left"/>
      <w:pPr>
        <w:ind w:left="0" w:firstLine="402"/>
      </w:pPr>
      <w:rPr>
        <w:rFonts w:hint="eastAsia"/>
      </w:rPr>
    </w:lvl>
    <w:lvl w:ilvl="6" w:tentative="0">
      <w:start w:val="1"/>
      <w:numFmt w:val="lowerLetter"/>
      <w:pStyle w:val="7"/>
      <w:suff w:val="nothing"/>
      <w:lvlText w:val="%7．"/>
      <w:lvlJc w:val="left"/>
      <w:pPr>
        <w:ind w:left="0" w:firstLine="402"/>
      </w:pPr>
      <w:rPr>
        <w:rFonts w:hint="eastAsia"/>
      </w:rPr>
    </w:lvl>
    <w:lvl w:ilvl="7" w:tentative="0">
      <w:start w:val="1"/>
      <w:numFmt w:val="lowerLetter"/>
      <w:pStyle w:val="8"/>
      <w:suff w:val="nothing"/>
      <w:lvlText w:val="%8）"/>
      <w:lvlJc w:val="left"/>
      <w:pPr>
        <w:ind w:left="0" w:firstLine="402"/>
      </w:pPr>
      <w:rPr>
        <w:rFonts w:hint="eastAsia"/>
      </w:rPr>
    </w:lvl>
    <w:lvl w:ilvl="8" w:tentative="0">
      <w:start w:val="1"/>
      <w:numFmt w:val="lowerRoman"/>
      <w:pStyle w:val="9"/>
      <w:suff w:val="nothing"/>
      <w:lvlText w:val="%9 "/>
      <w:lvlJc w:val="left"/>
      <w:pPr>
        <w:ind w:left="0" w:firstLine="402"/>
      </w:pPr>
      <w:rPr>
        <w:rFonts w:hint="eastAsia"/>
      </w:rPr>
    </w:lvl>
  </w:abstractNum>
  <w:abstractNum w:abstractNumId="4">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5"/>
      <w:lvlText w:val="%1.%2"/>
      <w:lvlJc w:val="left"/>
      <w:pPr>
        <w:tabs>
          <w:tab w:val="left" w:pos="576"/>
        </w:tabs>
        <w:ind w:left="576" w:hanging="576"/>
      </w:pPr>
      <w:rPr>
        <w:rFonts w:hint="eastAsia"/>
      </w:rPr>
    </w:lvl>
    <w:lvl w:ilvl="2" w:tentative="0">
      <w:start w:val="1"/>
      <w:numFmt w:val="decimal"/>
      <w:lvlText w:val="%1.1.%3"/>
      <w:lvlJc w:val="left"/>
      <w:pPr>
        <w:tabs>
          <w:tab w:val="left" w:pos="720"/>
        </w:tabs>
        <w:ind w:left="720"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389C3229"/>
    <w:multiLevelType w:val="singleLevel"/>
    <w:tmpl w:val="389C3229"/>
    <w:lvl w:ilvl="0" w:tentative="0">
      <w:start w:val="1"/>
      <w:numFmt w:val="chineseCounting"/>
      <w:suff w:val="nothing"/>
      <w:lvlText w:val="%1、"/>
      <w:lvlJc w:val="left"/>
      <w:rPr>
        <w:rFonts w:hint="eastAsia"/>
      </w:rPr>
    </w:lvl>
  </w:abstractNum>
  <w:abstractNum w:abstractNumId="6">
    <w:nsid w:val="41B5F243"/>
    <w:multiLevelType w:val="multilevel"/>
    <w:tmpl w:val="41B5F243"/>
    <w:lvl w:ilvl="0" w:tentative="0">
      <w:start w:val="1"/>
      <w:numFmt w:val="chineseCounting"/>
      <w:pStyle w:val="18"/>
      <w:suff w:val="nothing"/>
      <w:lvlText w:val="第%1章 "/>
      <w:lvlJc w:val="left"/>
      <w:pPr>
        <w:tabs>
          <w:tab w:val="left" w:pos="0"/>
        </w:tabs>
        <w:ind w:left="0" w:firstLine="0"/>
      </w:pPr>
      <w:rPr>
        <w:rFonts w:hint="eastAsia" w:ascii="宋体" w:hAnsi="宋体" w:eastAsia="宋体" w:cs="方正小标宋简体"/>
      </w:rPr>
    </w:lvl>
    <w:lvl w:ilvl="1" w:tentative="0">
      <w:start w:val="1"/>
      <w:numFmt w:val="chineseCounting"/>
      <w:pStyle w:val="19"/>
      <w:suff w:val="nothing"/>
      <w:lvlText w:val="%2、"/>
      <w:lvlJc w:val="left"/>
      <w:pPr>
        <w:ind w:left="0" w:firstLine="0"/>
      </w:pPr>
      <w:rPr>
        <w:rFonts w:hint="eastAsia" w:ascii="宋体" w:hAnsi="宋体" w:eastAsia="宋体" w:cs="方正小标宋简体"/>
      </w:rPr>
    </w:lvl>
    <w:lvl w:ilvl="2" w:tentative="0">
      <w:start w:val="1"/>
      <w:numFmt w:val="chineseCounting"/>
      <w:pStyle w:val="20"/>
      <w:suff w:val="nothing"/>
      <w:lvlText w:val="(%3)"/>
      <w:lvlJc w:val="left"/>
      <w:pPr>
        <w:tabs>
          <w:tab w:val="left" w:pos="0"/>
        </w:tabs>
        <w:ind w:left="0" w:firstLine="0"/>
      </w:pPr>
      <w:rPr>
        <w:rFonts w:hint="eastAsia" w:ascii="宋体" w:hAnsi="宋体" w:eastAsia="宋体" w:cs="方正小标宋简体"/>
      </w:rPr>
    </w:lvl>
    <w:lvl w:ilvl="3" w:tentative="0">
      <w:start w:val="1"/>
      <w:numFmt w:val="decimal"/>
      <w:pStyle w:val="21"/>
      <w:suff w:val="nothing"/>
      <w:lvlText w:val="%4."/>
      <w:lvlJc w:val="left"/>
      <w:pPr>
        <w:tabs>
          <w:tab w:val="left" w:pos="0"/>
        </w:tabs>
        <w:ind w:left="0" w:firstLine="0"/>
      </w:pPr>
      <w:rPr>
        <w:rFonts w:hint="eastAsia" w:ascii="宋体" w:hAnsi="宋体" w:eastAsia="宋体" w:cs="方正小标宋简体"/>
      </w:rPr>
    </w:lvl>
    <w:lvl w:ilvl="4" w:tentative="0">
      <w:start w:val="1"/>
      <w:numFmt w:val="decimal"/>
      <w:pStyle w:val="22"/>
      <w:suff w:val="nothing"/>
      <w:lvlText w:val="%4.%5"/>
      <w:lvlJc w:val="left"/>
      <w:pPr>
        <w:ind w:left="0" w:firstLine="0"/>
      </w:pPr>
      <w:rPr>
        <w:rFonts w:hint="eastAsia" w:ascii="宋体" w:hAnsi="宋体" w:eastAsia="宋体" w:cs="方正小标宋简体"/>
      </w:rPr>
    </w:lvl>
    <w:lvl w:ilvl="5" w:tentative="0">
      <w:start w:val="1"/>
      <w:numFmt w:val="decimal"/>
      <w:pStyle w:val="23"/>
      <w:suff w:val="nothing"/>
      <w:lvlText w:val="(%6)"/>
      <w:lvlJc w:val="left"/>
      <w:pPr>
        <w:ind w:left="0" w:firstLine="0"/>
      </w:pPr>
      <w:rPr>
        <w:rFonts w:hint="eastAsia" w:ascii="宋体" w:hAnsi="宋体" w:eastAsia="宋体" w:cs="方正小标宋简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59B5E3FA"/>
    <w:multiLevelType w:val="singleLevel"/>
    <w:tmpl w:val="59B5E3FA"/>
    <w:lvl w:ilvl="0" w:tentative="0">
      <w:start w:val="2"/>
      <w:numFmt w:val="chineseCounting"/>
      <w:suff w:val="nothing"/>
      <w:lvlText w:val="%1、"/>
      <w:lvlJc w:val="left"/>
      <w:rPr>
        <w:rFonts w:hint="eastAsia"/>
      </w:rPr>
    </w:lvl>
  </w:abstractNum>
  <w:num w:numId="1">
    <w:abstractNumId w:val="4"/>
  </w:num>
  <w:num w:numId="2">
    <w:abstractNumId w:val="3"/>
  </w:num>
  <w:num w:numId="3">
    <w:abstractNumId w:val="0"/>
  </w:num>
  <w:num w:numId="4">
    <w:abstractNumId w:val="6"/>
  </w:num>
  <w:num w:numId="5">
    <w:abstractNumId w:val="5"/>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hOGI5YjYyYTk4ZGRhMjZlM2Y5YmJlYTAwZGY5OTYifQ=="/>
    <w:docVar w:name="KSO_WPS_MARK_KEY" w:val="b76d6df6-a7ee-4db8-b016-e3288922e77f"/>
  </w:docVars>
  <w:rsids>
    <w:rsidRoot w:val="00000000"/>
    <w:rsid w:val="0885603C"/>
    <w:rsid w:val="149D5952"/>
    <w:rsid w:val="2002238D"/>
    <w:rsid w:val="2B6E6B44"/>
    <w:rsid w:val="2DBB2B93"/>
    <w:rsid w:val="36662C01"/>
    <w:rsid w:val="382B5FBA"/>
    <w:rsid w:val="39B27B80"/>
    <w:rsid w:val="3C696286"/>
    <w:rsid w:val="42B23A0D"/>
    <w:rsid w:val="461B3662"/>
    <w:rsid w:val="55CF19EA"/>
    <w:rsid w:val="577DCCD2"/>
    <w:rsid w:val="5DAF5935"/>
    <w:rsid w:val="5FEFABBE"/>
    <w:rsid w:val="6026593A"/>
    <w:rsid w:val="6B8766E2"/>
    <w:rsid w:val="6C207EF0"/>
    <w:rsid w:val="6DFD7802"/>
    <w:rsid w:val="71996A6F"/>
    <w:rsid w:val="73435EF9"/>
    <w:rsid w:val="7616E5D6"/>
    <w:rsid w:val="79F70653"/>
    <w:rsid w:val="7BED3BC5"/>
    <w:rsid w:val="7C7365B0"/>
    <w:rsid w:val="7C7F5B08"/>
    <w:rsid w:val="BEF38435"/>
    <w:rsid w:val="D32A5158"/>
    <w:rsid w:val="D57F914D"/>
    <w:rsid w:val="F7EB3D9B"/>
    <w:rsid w:val="FDAA4DA1"/>
    <w:rsid w:val="FEEE01E2"/>
    <w:rsid w:val="FFDFA38D"/>
    <w:rsid w:val="FFFDCA93"/>
    <w:rsid w:val="FFFF1833"/>
    <w:rsid w:val="FFFFF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360" w:after="360" w:line="400" w:lineRule="exact"/>
      <w:ind w:firstLine="3900" w:firstLineChars="1300"/>
      <w:jc w:val="center"/>
      <w:outlineLvl w:val="0"/>
    </w:pPr>
    <w:rPr>
      <w:rFonts w:ascii="Arial" w:hAnsi="Arial"/>
      <w:b/>
      <w:kern w:val="44"/>
      <w:sz w:val="36"/>
      <w:szCs w:val="30"/>
    </w:rPr>
  </w:style>
  <w:style w:type="paragraph" w:styleId="5">
    <w:name w:val="heading 2"/>
    <w:basedOn w:val="1"/>
    <w:next w:val="1"/>
    <w:qFormat/>
    <w:uiPriority w:val="0"/>
    <w:pPr>
      <w:keepNext/>
      <w:keepLines/>
      <w:numPr>
        <w:ilvl w:val="1"/>
        <w:numId w:val="1"/>
      </w:numPr>
      <w:spacing w:before="240" w:after="240" w:line="520" w:lineRule="atLeast"/>
      <w:jc w:val="center"/>
      <w:outlineLvl w:val="1"/>
    </w:pPr>
    <w:rPr>
      <w:rFonts w:ascii="Arial" w:hAnsi="Arial" w:eastAsia="黑体"/>
      <w:sz w:val="30"/>
      <w:szCs w:val="30"/>
    </w:rPr>
  </w:style>
  <w:style w:type="paragraph" w:styleId="6">
    <w:name w:val="heading 6"/>
    <w:basedOn w:val="1"/>
    <w:next w:val="1"/>
    <w:semiHidden/>
    <w:unhideWhenUsed/>
    <w:qFormat/>
    <w:uiPriority w:val="0"/>
    <w:pPr>
      <w:keepNext/>
      <w:keepLines/>
      <w:numPr>
        <w:ilvl w:val="5"/>
        <w:numId w:val="2"/>
      </w:numPr>
      <w:spacing w:before="240" w:beforeLines="0" w:beforeAutospacing="0" w:after="64" w:afterLines="0" w:afterAutospacing="0" w:line="317" w:lineRule="auto"/>
      <w:ind w:firstLine="402"/>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firstLine="402"/>
      <w:outlineLvl w:val="6"/>
    </w:pPr>
    <w:rPr>
      <w:b/>
      <w:sz w:val="24"/>
    </w:rPr>
  </w:style>
  <w:style w:type="paragraph" w:styleId="8">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firstLine="402"/>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4">
    <w:name w:val="Default Paragraph Font"/>
    <w:semiHidden/>
    <w:qFormat/>
    <w:uiPriority w:val="0"/>
    <w:rPr>
      <w:rFonts w:ascii="宋体" w:hAnsi="宋体" w:eastAsia="方正小标宋简体"/>
      <w:b/>
      <w:sz w:val="24"/>
    </w:rPr>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basedOn w:val="1"/>
    <w:next w:val="1"/>
    <w:qFormat/>
    <w:uiPriority w:val="0"/>
    <w:pPr>
      <w:widowControl w:val="0"/>
      <w:spacing w:before="240" w:after="60" w:line="312" w:lineRule="auto"/>
      <w:jc w:val="center"/>
      <w:outlineLvl w:val="1"/>
    </w:pPr>
    <w:rPr>
      <w:rFonts w:ascii="Cambria" w:hAnsi="Cambria" w:eastAsia="宋体" w:cs="Times New Roman"/>
      <w:b/>
      <w:bCs/>
      <w:kern w:val="28"/>
      <w:sz w:val="34"/>
      <w:szCs w:val="32"/>
      <w:lang w:val="en-US" w:eastAsia="zh-CN" w:bidi="ar-SA"/>
    </w:rPr>
  </w:style>
  <w:style w:type="paragraph" w:styleId="10">
    <w:name w:val="Normal Indent"/>
    <w:basedOn w:val="1"/>
    <w:qFormat/>
    <w:uiPriority w:val="0"/>
    <w:pPr>
      <w:ind w:firstLine="420" w:firstLineChars="200"/>
    </w:pPr>
    <w:rPr>
      <w:rFonts w:ascii="Times New Roman"/>
      <w:kern w:val="2"/>
      <w:sz w:val="21"/>
      <w:szCs w:val="24"/>
    </w:rPr>
  </w:style>
  <w:style w:type="paragraph" w:styleId="11">
    <w:name w:val="footer"/>
    <w:basedOn w:val="1"/>
    <w:qFormat/>
    <w:uiPriority w:val="99"/>
    <w:pPr>
      <w:tabs>
        <w:tab w:val="center" w:pos="4153"/>
        <w:tab w:val="right" w:pos="8306"/>
      </w:tabs>
      <w:snapToGrid w:val="0"/>
      <w:jc w:val="left"/>
    </w:pPr>
    <w:rPr>
      <w:sz w:val="18"/>
    </w:rPr>
  </w:style>
  <w:style w:type="paragraph" w:styleId="12">
    <w:name w:val="toc 6"/>
    <w:basedOn w:val="1"/>
    <w:next w:val="1"/>
    <w:semiHidden/>
    <w:qFormat/>
    <w:uiPriority w:val="0"/>
    <w:pPr>
      <w:ind w:left="1050"/>
      <w:jc w:val="left"/>
    </w:pPr>
    <w:rPr>
      <w:sz w:val="18"/>
      <w:szCs w:val="18"/>
    </w:rPr>
  </w:style>
  <w:style w:type="paragraph" w:customStyle="1" w:styleId="15">
    <w:name w:val="09、“1.”表格内一级标题"/>
    <w:basedOn w:val="1"/>
    <w:qFormat/>
    <w:uiPriority w:val="0"/>
    <w:pPr>
      <w:numPr>
        <w:ilvl w:val="0"/>
        <w:numId w:val="3"/>
      </w:numPr>
      <w:tabs>
        <w:tab w:val="left" w:pos="0"/>
      </w:tabs>
      <w:wordWrap w:val="0"/>
      <w:topLinePunct/>
      <w:spacing w:line="360" w:lineRule="exact"/>
      <w:ind w:left="0" w:leftChars="0" w:firstLine="0" w:firstLineChars="0"/>
    </w:pPr>
    <w:rPr>
      <w:rFonts w:ascii="宋体" w:hAnsi="宋体" w:eastAsia="仿宋"/>
      <w:snapToGrid w:val="0"/>
      <w:szCs w:val="22"/>
    </w:rPr>
  </w:style>
  <w:style w:type="paragraph" w:customStyle="1" w:styleId="16">
    <w:name w:val="10、“1.1”表格内二级标题"/>
    <w:basedOn w:val="1"/>
    <w:qFormat/>
    <w:uiPriority w:val="0"/>
    <w:pPr>
      <w:numPr>
        <w:ilvl w:val="1"/>
        <w:numId w:val="3"/>
      </w:numPr>
    </w:pPr>
  </w:style>
  <w:style w:type="paragraph" w:customStyle="1" w:styleId="17">
    <w:name w:val="11、“1.1.1”表格内三级标题"/>
    <w:basedOn w:val="1"/>
    <w:qFormat/>
    <w:uiPriority w:val="0"/>
    <w:pPr>
      <w:numPr>
        <w:ilvl w:val="2"/>
        <w:numId w:val="3"/>
      </w:numPr>
    </w:pPr>
  </w:style>
  <w:style w:type="paragraph" w:customStyle="1" w:styleId="18">
    <w:name w:val="14、“第一章”一级标题"/>
    <w:basedOn w:val="1"/>
    <w:qFormat/>
    <w:uiPriority w:val="0"/>
    <w:pPr>
      <w:numPr>
        <w:ilvl w:val="0"/>
        <w:numId w:val="4"/>
      </w:numPr>
      <w:spacing w:before="50" w:beforeLines="50" w:after="50" w:afterLines="50" w:line="240" w:lineRule="auto"/>
      <w:jc w:val="center"/>
      <w:outlineLvl w:val="0"/>
    </w:pPr>
    <w:rPr>
      <w:rFonts w:ascii="宋体" w:hAnsi="宋体" w:eastAsia="方正小标宋简体"/>
      <w:b/>
      <w:snapToGrid w:val="0"/>
      <w:sz w:val="36"/>
    </w:rPr>
  </w:style>
  <w:style w:type="paragraph" w:customStyle="1" w:styleId="19">
    <w:name w:val="15、“一、”二级标题"/>
    <w:basedOn w:val="1"/>
    <w:qFormat/>
    <w:uiPriority w:val="0"/>
    <w:pPr>
      <w:numPr>
        <w:ilvl w:val="1"/>
        <w:numId w:val="4"/>
      </w:numPr>
      <w:tabs>
        <w:tab w:val="left" w:pos="0"/>
      </w:tabs>
      <w:wordWrap w:val="0"/>
      <w:topLinePunct/>
      <w:ind w:firstLine="803" w:firstLineChars="200"/>
      <w:outlineLvl w:val="1"/>
    </w:pPr>
    <w:rPr>
      <w:rFonts w:ascii="宋体" w:hAnsi="宋体" w:eastAsia="方正小标宋简体"/>
      <w:b/>
      <w:sz w:val="24"/>
    </w:rPr>
  </w:style>
  <w:style w:type="paragraph" w:customStyle="1" w:styleId="20">
    <w:name w:val="16、“(一)”三级标题"/>
    <w:basedOn w:val="1"/>
    <w:qFormat/>
    <w:uiPriority w:val="0"/>
    <w:pPr>
      <w:numPr>
        <w:ilvl w:val="2"/>
        <w:numId w:val="4"/>
      </w:numPr>
    </w:pPr>
    <w:rPr>
      <w:rFonts w:ascii="宋体" w:hAnsi="宋体" w:eastAsia="方正小标宋简体"/>
      <w:b/>
      <w:sz w:val="24"/>
    </w:rPr>
  </w:style>
  <w:style w:type="paragraph" w:customStyle="1" w:styleId="21">
    <w:name w:val="17“1.”四级标题"/>
    <w:basedOn w:val="1"/>
    <w:qFormat/>
    <w:uiPriority w:val="0"/>
    <w:pPr>
      <w:numPr>
        <w:ilvl w:val="3"/>
        <w:numId w:val="4"/>
      </w:numPr>
    </w:pPr>
    <w:rPr>
      <w:rFonts w:ascii="宋体" w:hAnsi="宋体" w:eastAsia="方正小标宋简体"/>
      <w:b/>
      <w:sz w:val="24"/>
    </w:rPr>
  </w:style>
  <w:style w:type="paragraph" w:customStyle="1" w:styleId="22">
    <w:name w:val="18、“1.1”五级标题"/>
    <w:basedOn w:val="1"/>
    <w:qFormat/>
    <w:uiPriority w:val="0"/>
    <w:pPr>
      <w:numPr>
        <w:ilvl w:val="4"/>
        <w:numId w:val="4"/>
      </w:numPr>
    </w:pPr>
    <w:rPr>
      <w:rFonts w:ascii="宋体" w:hAnsi="宋体" w:eastAsia="方正小标宋简体"/>
      <w:b/>
      <w:sz w:val="24"/>
    </w:rPr>
  </w:style>
  <w:style w:type="paragraph" w:customStyle="1" w:styleId="23">
    <w:name w:val="19、“(1)”六级标题"/>
    <w:basedOn w:val="1"/>
    <w:qFormat/>
    <w:uiPriority w:val="0"/>
    <w:pPr>
      <w:numPr>
        <w:ilvl w:val="5"/>
        <w:numId w:val="4"/>
      </w:numPr>
    </w:pPr>
    <w:rPr>
      <w:rFonts w:ascii="宋体" w:hAnsi="宋体" w:eastAsia="方正小标宋简体"/>
      <w:b/>
      <w:sz w:val="24"/>
    </w:rPr>
  </w:style>
  <w:style w:type="paragraph" w:customStyle="1" w:styleId="24">
    <w:name w:val="05、“(一)”正文三级标题"/>
    <w:basedOn w:val="1"/>
    <w:link w:val="25"/>
    <w:qFormat/>
    <w:uiPriority w:val="0"/>
    <w:pPr>
      <w:numPr>
        <w:ilvl w:val="1"/>
        <w:numId w:val="2"/>
      </w:numPr>
      <w:tabs>
        <w:tab w:val="left" w:pos="0"/>
      </w:tabs>
      <w:wordWrap w:val="0"/>
      <w:topLinePunct/>
      <w:ind w:firstLine="803" w:firstLineChars="200"/>
    </w:pPr>
    <w:rPr>
      <w:rFonts w:ascii="宋体" w:hAnsi="宋体" w:eastAsia="方正小标宋简体"/>
      <w:sz w:val="24"/>
    </w:rPr>
  </w:style>
  <w:style w:type="character" w:customStyle="1" w:styleId="25">
    <w:name w:val="05、“(一)”正文三级标题 Char"/>
    <w:link w:val="24"/>
    <w:qFormat/>
    <w:uiPriority w:val="0"/>
    <w:rPr>
      <w:rFonts w:ascii="宋体" w:hAnsi="宋体" w:eastAsia="方正小标宋简体"/>
      <w:sz w:val="24"/>
    </w:rPr>
  </w:style>
  <w:style w:type="paragraph" w:customStyle="1" w:styleId="26">
    <w:name w:val="06、“1.”正文四级标题"/>
    <w:basedOn w:val="1"/>
    <w:qFormat/>
    <w:uiPriority w:val="0"/>
    <w:pPr>
      <w:numPr>
        <w:ilvl w:val="2"/>
        <w:numId w:val="2"/>
      </w:numPr>
    </w:pPr>
    <w:rPr>
      <w:rFonts w:ascii="宋体" w:hAnsi="宋体" w:eastAsia="方正小标宋简体"/>
      <w:b/>
      <w:sz w:val="24"/>
    </w:rPr>
  </w:style>
  <w:style w:type="paragraph" w:customStyle="1" w:styleId="27">
    <w:name w:val="07、“1.1”正文五级标题"/>
    <w:basedOn w:val="1"/>
    <w:qFormat/>
    <w:uiPriority w:val="0"/>
    <w:pPr>
      <w:numPr>
        <w:ilvl w:val="3"/>
        <w:numId w:val="2"/>
      </w:numPr>
    </w:pPr>
    <w:rPr>
      <w:rFonts w:ascii="宋体" w:hAnsi="宋体" w:eastAsia="方正小标宋简体"/>
      <w:b/>
      <w:sz w:val="24"/>
    </w:rPr>
  </w:style>
  <w:style w:type="paragraph" w:customStyle="1" w:styleId="28">
    <w:name w:val="08、“(1)”正文六级标题"/>
    <w:basedOn w:val="1"/>
    <w:qFormat/>
    <w:uiPriority w:val="0"/>
    <w:pPr>
      <w:numPr>
        <w:ilvl w:val="4"/>
        <w:numId w:val="2"/>
      </w:numPr>
    </w:pPr>
    <w:rPr>
      <w:rFonts w:ascii="宋体" w:hAnsi="宋体" w:eastAsia="方正小标宋简体"/>
      <w:b/>
      <w:sz w:val="24"/>
    </w:rPr>
  </w:style>
  <w:style w:type="paragraph" w:customStyle="1" w:styleId="29">
    <w:name w:val="_Style 3"/>
    <w:basedOn w:val="1"/>
    <w:next w:val="1"/>
    <w:qFormat/>
    <w:uiPriority w:val="0"/>
    <w:pPr>
      <w:tabs>
        <w:tab w:val="left" w:pos="0"/>
      </w:tabs>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0">
    <w:name w:val="GW-正文"/>
    <w:basedOn w:val="1"/>
    <w:qFormat/>
    <w:uiPriority w:val="0"/>
    <w:pPr>
      <w:spacing w:line="360" w:lineRule="auto"/>
      <w:ind w:firstLine="200" w:firstLineChars="200"/>
    </w:pPr>
    <w:rPr>
      <w:rFonts w:eastAsia="仿宋_GB2312"/>
      <w:sz w:val="24"/>
      <w:szCs w:val="24"/>
    </w:rPr>
  </w:style>
  <w:style w:type="paragraph" w:customStyle="1" w:styleId="31">
    <w:name w:val="正文首行缩进两字符"/>
    <w:basedOn w:val="1"/>
    <w:qFormat/>
    <w:uiPriority w:val="0"/>
    <w:pPr>
      <w:spacing w:line="360" w:lineRule="auto"/>
      <w:ind w:firstLine="200" w:firstLineChars="200"/>
    </w:pPr>
    <w:rPr>
      <w:szCs w:val="24"/>
    </w:rPr>
  </w:style>
  <w:style w:type="character" w:customStyle="1" w:styleId="32">
    <w:name w:val="font31"/>
    <w:basedOn w:val="14"/>
    <w:qFormat/>
    <w:uiPriority w:val="0"/>
    <w:rPr>
      <w:rFonts w:ascii="宋体" w:hAnsi="宋体" w:eastAsia="宋体" w:cs="宋体"/>
      <w:bCs/>
      <w:color w:val="000000"/>
      <w:sz w:val="14"/>
      <w:szCs w:val="14"/>
      <w:u w:val="none"/>
    </w:rPr>
  </w:style>
  <w:style w:type="character" w:customStyle="1" w:styleId="33">
    <w:name w:val="font41"/>
    <w:basedOn w:val="14"/>
    <w:qFormat/>
    <w:uiPriority w:val="0"/>
    <w:rPr>
      <w:rFonts w:ascii="宋体" w:hAnsi="宋体" w:eastAsia="宋体" w:cs="宋体"/>
      <w:color w:val="000000"/>
      <w:sz w:val="14"/>
      <w:szCs w:val="14"/>
      <w:u w:val="none"/>
    </w:rPr>
  </w:style>
  <w:style w:type="paragraph" w:customStyle="1" w:styleId="34">
    <w:name w:val="03、“注：”正文(加粗，首行缩进2字符)"/>
    <w:basedOn w:val="35"/>
    <w:qFormat/>
    <w:uiPriority w:val="0"/>
    <w:pPr>
      <w:tabs>
        <w:tab w:val="left" w:pos="0"/>
      </w:tabs>
      <w:ind w:firstLine="480" w:firstLineChars="200"/>
    </w:pPr>
    <w:rPr>
      <w:b/>
    </w:rPr>
  </w:style>
  <w:style w:type="paragraph" w:customStyle="1" w:styleId="35">
    <w:name w:val="01、普通正文"/>
    <w:basedOn w:val="1"/>
    <w:next w:val="12"/>
    <w:qFormat/>
    <w:uiPriority w:val="0"/>
    <w:pPr>
      <w:tabs>
        <w:tab w:val="left" w:pos="0"/>
      </w:tabs>
      <w:wordWrap w:val="0"/>
      <w:topLinePunct/>
      <w:ind w:firstLine="803" w:firstLineChars="200"/>
    </w:pPr>
    <w:rPr>
      <w:rFonts w:ascii="宋体" w:hAnsi="宋体" w:eastAsia="宋体"/>
      <w:snapToGrid w:val="0"/>
    </w:rPr>
  </w:style>
  <w:style w:type="paragraph" w:customStyle="1" w:styleId="36">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2773</Words>
  <Characters>2974</Characters>
  <Lines>0</Lines>
  <Paragraphs>0</Paragraphs>
  <TotalTime>3</TotalTime>
  <ScaleCrop>false</ScaleCrop>
  <LinksUpToDate>false</LinksUpToDate>
  <CharactersWithSpaces>2985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2021-07-21T06:22:00Z</dcterms:created>
  <dc:creator>admin</dc:creator>
  <cp:lastModifiedBy>厌战</cp:lastModifiedBy>
  <dcterms:modified xsi:type="dcterms:W3CDTF">2025-01-07T05:18:03Z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27621F25E6C64A38B446CBA6DBDEE6EC_13</vt:lpwstr>
  </property>
  <property fmtid="{D5CDD505-2E9C-101B-9397-08002B2CF9AE}" pid="4" name="KSOTemplateDocerSaveRecord">
    <vt:lpwstr>eyJoZGlkIjoiNDZiOWE5Y2Y1MzUwY2IxNWQzNGQyNjQ4MzYyMzliY2EiLCJ1c2VySWQiOiI0Njg3OTQ1NTMifQ==</vt:lpwstr>
  </property>
</Properties>
</file>