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516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“星火杯”</w:t>
      </w:r>
    </w:p>
    <w:p w14:paraId="1861F9F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2025 年四川省青少年单板滑雪平行大回转锦标赛</w:t>
      </w:r>
    </w:p>
    <w:p w14:paraId="7E006EB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场地租赁及物料搭建项目</w:t>
      </w:r>
    </w:p>
    <w:p w14:paraId="0F28D90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比选邀请公告</w:t>
      </w:r>
    </w:p>
    <w:p w14:paraId="497598E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p>
    <w:p w14:paraId="2D8B5BE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我校拟举办“星火杯”2025 年四川省青少年单板滑雪平行大回转锦标赛项目，诚邀潜在供应商参加比选活动。</w:t>
      </w:r>
    </w:p>
    <w:p w14:paraId="7CF30FFC">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项目名称：</w:t>
      </w:r>
      <w:r>
        <w:rPr>
          <w:rFonts w:hint="eastAsia" w:ascii="仿宋_GB2312" w:hAnsi="仿宋_GB2312" w:eastAsia="仿宋_GB2312" w:cs="仿宋_GB2312"/>
          <w:color w:val="auto"/>
          <w:sz w:val="28"/>
          <w:szCs w:val="28"/>
          <w:lang w:val="en-US" w:eastAsia="zh-CN"/>
        </w:rPr>
        <w:t>“星火杯”2025 年四川省青少年单板滑雪平行大回转锦标赛场地租赁及物料搭建项目</w:t>
      </w:r>
    </w:p>
    <w:p w14:paraId="6EBBE93D">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项目预算：</w:t>
      </w:r>
      <w:r>
        <w:rPr>
          <w:rFonts w:hint="eastAsia" w:ascii="仿宋_GB2312" w:hAnsi="仿宋_GB2312" w:eastAsia="仿宋_GB2312" w:cs="仿宋_GB2312"/>
          <w:color w:val="auto"/>
          <w:sz w:val="28"/>
          <w:szCs w:val="28"/>
          <w:lang w:val="en-US" w:eastAsia="zh-CN"/>
        </w:rPr>
        <w:t>150000.00元（大写：壹拾伍万元整）</w:t>
      </w:r>
    </w:p>
    <w:p w14:paraId="6C6A077B">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项目简介：</w:t>
      </w:r>
      <w:r>
        <w:rPr>
          <w:rFonts w:hint="eastAsia" w:ascii="仿宋_GB2312" w:hAnsi="仿宋_GB2312" w:eastAsia="仿宋_GB2312" w:cs="仿宋_GB2312"/>
          <w:color w:val="auto"/>
          <w:sz w:val="28"/>
          <w:szCs w:val="28"/>
          <w:lang w:val="en-US" w:eastAsia="zh-CN"/>
        </w:rPr>
        <w:t>为贯彻落实《体育强国纲要》文件精神，进一步做好“星火杯”2025 年四川省青少年单板滑雪平行大回转锦标赛项目的相关组织工作，拟于2025年5月举办“星火杯”2025 年四川省青少年单板滑雪平行大回转锦标赛。</w:t>
      </w:r>
    </w:p>
    <w:p w14:paraId="67935B39">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仿宋_GB2312" w:hAnsi="仿宋_GB2312" w:eastAsia="仿宋_GB2312" w:cs="仿宋_GB2312"/>
          <w:b/>
          <w:bCs/>
          <w:i w:val="0"/>
          <w:iCs w:val="0"/>
          <w:color w:val="auto"/>
          <w:sz w:val="28"/>
          <w:szCs w:val="28"/>
          <w:lang w:val="en-US" w:eastAsia="zh-CN"/>
        </w:rPr>
      </w:pPr>
      <w:r>
        <w:rPr>
          <w:rFonts w:hint="eastAsia" w:ascii="仿宋_GB2312" w:hAnsi="仿宋_GB2312" w:eastAsia="仿宋_GB2312" w:cs="仿宋_GB2312"/>
          <w:b/>
          <w:bCs/>
          <w:i w:val="0"/>
          <w:iCs w:val="0"/>
          <w:color w:val="auto"/>
          <w:sz w:val="28"/>
          <w:szCs w:val="28"/>
          <w:lang w:val="en-US" w:eastAsia="zh-CN"/>
        </w:rPr>
        <w:t>供应商需具备的资格条件</w:t>
      </w:r>
    </w:p>
    <w:p w14:paraId="7A47BD0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r>
        <w:rPr>
          <w:rFonts w:hint="default" w:ascii="仿宋_GB2312" w:hAnsi="仿宋_GB2312" w:eastAsia="仿宋_GB2312" w:cs="仿宋_GB2312"/>
          <w:i w:val="0"/>
          <w:iCs w:val="0"/>
          <w:color w:val="auto"/>
          <w:sz w:val="28"/>
          <w:szCs w:val="28"/>
          <w:lang w:val="en-US" w:eastAsia="zh-CN"/>
        </w:rPr>
        <w:t>（一）具有独立承担民事责任的能力；</w:t>
      </w:r>
    </w:p>
    <w:p w14:paraId="1BA1B7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r>
        <w:rPr>
          <w:rFonts w:hint="default" w:ascii="仿宋_GB2312" w:hAnsi="仿宋_GB2312" w:eastAsia="仿宋_GB2312" w:cs="仿宋_GB2312"/>
          <w:i w:val="0"/>
          <w:iCs w:val="0"/>
          <w:color w:val="auto"/>
          <w:sz w:val="28"/>
          <w:szCs w:val="28"/>
          <w:lang w:val="en-US" w:eastAsia="zh-CN"/>
        </w:rPr>
        <w:t>（二）具有与履行合同相适应的经营范围；</w:t>
      </w:r>
    </w:p>
    <w:p w14:paraId="3A562B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r>
        <w:rPr>
          <w:rFonts w:hint="default" w:ascii="仿宋_GB2312" w:hAnsi="仿宋_GB2312" w:eastAsia="仿宋_GB2312" w:cs="仿宋_GB2312"/>
          <w:i w:val="0"/>
          <w:iCs w:val="0"/>
          <w:color w:val="auto"/>
          <w:sz w:val="28"/>
          <w:szCs w:val="28"/>
          <w:lang w:val="en-US" w:eastAsia="zh-CN"/>
        </w:rPr>
        <w:t>（三）具有履行合同所必需的设施设备和专业技术能力；</w:t>
      </w:r>
    </w:p>
    <w:p w14:paraId="33163E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r>
        <w:rPr>
          <w:rFonts w:hint="default" w:ascii="仿宋_GB2312" w:hAnsi="仿宋_GB2312" w:eastAsia="仿宋_GB2312" w:cs="仿宋_GB2312"/>
          <w:i w:val="0"/>
          <w:iCs w:val="0"/>
          <w:color w:val="auto"/>
          <w:sz w:val="28"/>
          <w:szCs w:val="28"/>
          <w:lang w:val="en-US" w:eastAsia="zh-CN"/>
        </w:rPr>
        <w:t>（四）具有良好的商业信誉，独立、健全的财务管理、会计核算和资产管理制度，依法缴纳税收和社会保障资金的良好记录；</w:t>
      </w:r>
    </w:p>
    <w:p w14:paraId="5EEDE4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r>
        <w:rPr>
          <w:rFonts w:hint="default" w:ascii="仿宋_GB2312" w:hAnsi="仿宋_GB2312" w:eastAsia="仿宋_GB2312" w:cs="仿宋_GB2312"/>
          <w:i w:val="0"/>
          <w:iCs w:val="0"/>
          <w:color w:val="auto"/>
          <w:sz w:val="28"/>
          <w:szCs w:val="28"/>
          <w:lang w:val="en-US" w:eastAsia="zh-CN"/>
        </w:rPr>
        <w:t>（五）近三年内无重大违法记录，通过年检或按要求履行年度报告公示义务，信用状况良好，未被列入经营异常名录或者严重违法企业名单；</w:t>
      </w:r>
    </w:p>
    <w:p w14:paraId="1466C4BF">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仿宋_GB2312" w:hAnsi="仿宋_GB2312" w:eastAsia="仿宋_GB2312" w:cs="仿宋_GB2312"/>
          <w:b/>
          <w:bCs/>
          <w:i w:val="0"/>
          <w:iCs w:val="0"/>
          <w:color w:val="auto"/>
          <w:sz w:val="28"/>
          <w:szCs w:val="28"/>
          <w:lang w:val="en-US" w:eastAsia="zh-CN"/>
        </w:rPr>
      </w:pPr>
      <w:r>
        <w:rPr>
          <w:rFonts w:hint="eastAsia" w:ascii="仿宋_GB2312" w:hAnsi="仿宋_GB2312" w:eastAsia="仿宋_GB2312" w:cs="仿宋_GB2312"/>
          <w:b/>
          <w:bCs/>
          <w:i w:val="0"/>
          <w:iCs w:val="0"/>
          <w:color w:val="auto"/>
          <w:sz w:val="28"/>
          <w:szCs w:val="28"/>
          <w:lang w:val="en-US" w:eastAsia="zh-CN"/>
        </w:rPr>
        <w:t>报名时间及方式</w:t>
      </w:r>
    </w:p>
    <w:p w14:paraId="4E5C2F14">
      <w:pPr>
        <w:pStyle w:val="2"/>
        <w:keepNext w:val="0"/>
        <w:keepLines w:val="0"/>
        <w:pageBreakBefore w:val="0"/>
        <w:widowControl w:val="0"/>
        <w:kinsoku/>
        <w:wordWrap/>
        <w:overflowPunct/>
        <w:topLinePunct w:val="0"/>
        <w:autoSpaceDE/>
        <w:autoSpaceDN/>
        <w:bidi w:val="0"/>
        <w:adjustRightInd/>
        <w:snapToGrid/>
        <w:spacing w:after="0" w:line="560" w:lineRule="exact"/>
        <w:ind w:leftChars="100" w:firstLine="560" w:firstLineChars="200"/>
        <w:textAlignment w:val="auto"/>
        <w:rPr>
          <w:rFonts w:hint="eastAsia" w:ascii="仿宋_GB2312" w:hAnsi="仿宋_GB2312" w:eastAsia="仿宋_GB2312" w:cs="仿宋_GB2312"/>
          <w:i w:val="0"/>
          <w:iCs w:val="0"/>
          <w:color w:val="auto"/>
          <w:sz w:val="28"/>
          <w:szCs w:val="28"/>
          <w:highlight w:val="none"/>
          <w:lang w:val="en-US" w:eastAsia="zh-CN"/>
        </w:rPr>
      </w:pPr>
      <w:r>
        <w:rPr>
          <w:rFonts w:hint="default" w:ascii="仿宋_GB2312" w:hAnsi="仿宋_GB2312" w:eastAsia="仿宋_GB2312" w:cs="仿宋_GB2312"/>
          <w:i w:val="0"/>
          <w:iCs w:val="0"/>
          <w:color w:val="auto"/>
          <w:sz w:val="28"/>
          <w:szCs w:val="28"/>
          <w:highlight w:val="none"/>
          <w:lang w:val="en-US" w:eastAsia="zh-CN"/>
        </w:rPr>
        <w:t>（一）</w:t>
      </w:r>
      <w:r>
        <w:rPr>
          <w:rFonts w:hint="eastAsia" w:ascii="仿宋_GB2312" w:hAnsi="仿宋_GB2312" w:eastAsia="仿宋_GB2312" w:cs="仿宋_GB2312"/>
          <w:i w:val="0"/>
          <w:iCs w:val="0"/>
          <w:color w:val="auto"/>
          <w:sz w:val="28"/>
          <w:szCs w:val="28"/>
          <w:highlight w:val="none"/>
          <w:lang w:val="en-US" w:eastAsia="zh-CN"/>
        </w:rPr>
        <w:t>报名时间：2025年5月10日9时00分至2025年5月12日17时00分。</w:t>
      </w:r>
    </w:p>
    <w:p w14:paraId="3EEEEB8E">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i w:val="0"/>
          <w:iCs w:val="0"/>
          <w:color w:val="auto"/>
          <w:sz w:val="28"/>
          <w:szCs w:val="28"/>
          <w:highlight w:val="none"/>
          <w:lang w:val="en-US" w:eastAsia="zh-CN"/>
        </w:rPr>
      </w:pPr>
      <w:r>
        <w:rPr>
          <w:rFonts w:hint="default" w:ascii="仿宋_GB2312" w:hAnsi="仿宋_GB2312" w:eastAsia="仿宋_GB2312" w:cs="仿宋_GB2312"/>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lang w:val="en-US" w:eastAsia="zh-CN"/>
        </w:rPr>
        <w:t>二</w:t>
      </w:r>
      <w:r>
        <w:rPr>
          <w:rFonts w:hint="default" w:ascii="仿宋_GB2312" w:hAnsi="仿宋_GB2312" w:eastAsia="仿宋_GB2312" w:cs="仿宋_GB2312"/>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lang w:val="en-US" w:eastAsia="zh-CN"/>
        </w:rPr>
        <w:t>报名方式</w:t>
      </w:r>
    </w:p>
    <w:p w14:paraId="4C5DF418">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i w:val="0"/>
          <w:iCs w:val="0"/>
          <w:color w:val="auto"/>
          <w:sz w:val="28"/>
          <w:szCs w:val="28"/>
          <w:highlight w:val="none"/>
          <w:lang w:val="en-US" w:eastAsia="zh-CN"/>
        </w:rPr>
      </w:pPr>
      <w:r>
        <w:rPr>
          <w:rFonts w:hint="eastAsia" w:ascii="仿宋_GB2312" w:hAnsi="仿宋_GB2312" w:eastAsia="仿宋_GB2312" w:cs="仿宋_GB2312"/>
          <w:i w:val="0"/>
          <w:iCs w:val="0"/>
          <w:color w:val="auto"/>
          <w:sz w:val="28"/>
          <w:szCs w:val="28"/>
          <w:highlight w:val="none"/>
          <w:lang w:val="en-US" w:eastAsia="zh-CN"/>
        </w:rPr>
        <w:t>网上报名：</w:t>
      </w:r>
      <w:r>
        <w:rPr>
          <w:rFonts w:hint="eastAsia" w:ascii="仿宋_GB2312" w:hAnsi="仿宋_GB2312" w:eastAsia="仿宋_GB2312" w:cs="仿宋_GB2312"/>
          <w:color w:val="auto"/>
          <w:sz w:val="28"/>
          <w:szCs w:val="28"/>
          <w:highlight w:val="none"/>
        </w:rPr>
        <w:t>单位介绍信及经办人身份证复印件加盖单位公</w:t>
      </w:r>
      <w:r>
        <w:rPr>
          <w:rFonts w:hint="eastAsia" w:ascii="仿宋_GB2312" w:hAnsi="仿宋_GB2312" w:eastAsia="仿宋_GB2312" w:cs="仿宋_GB2312"/>
          <w:i w:val="0"/>
          <w:iCs w:val="0"/>
          <w:color w:val="auto"/>
          <w:sz w:val="28"/>
          <w:szCs w:val="28"/>
          <w:highlight w:val="none"/>
          <w:lang w:val="en-US" w:eastAsia="zh-CN"/>
        </w:rPr>
        <w:t>章，发送扫描件至邮箱，邮箱号：452180949</w:t>
      </w:r>
      <w:r>
        <w:rPr>
          <w:rFonts w:hint="eastAsia" w:ascii="仿宋_GB2312" w:hAnsi="仿宋_GB2312" w:eastAsia="仿宋_GB2312" w:cs="仿宋_GB2312"/>
          <w:color w:val="auto"/>
          <w:sz w:val="28"/>
          <w:szCs w:val="28"/>
          <w:highlight w:val="none"/>
          <w:lang w:val="en-US" w:eastAsia="zh-CN"/>
        </w:rPr>
        <w:t>@qq.co</w:t>
      </w:r>
      <w:r>
        <w:rPr>
          <w:rFonts w:hint="eastAsia" w:ascii="仿宋_GB2312" w:hAnsi="仿宋_GB2312" w:eastAsia="仿宋_GB2312" w:cs="仿宋_GB2312"/>
          <w:i w:val="0"/>
          <w:iCs w:val="0"/>
          <w:color w:val="auto"/>
          <w:sz w:val="28"/>
          <w:szCs w:val="28"/>
          <w:highlight w:val="none"/>
          <w:lang w:val="en-US" w:eastAsia="zh-CN"/>
        </w:rPr>
        <w:t>m。</w:t>
      </w:r>
    </w:p>
    <w:p w14:paraId="183D5488">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eastAsia" w:ascii="仿宋_GB2312" w:hAnsi="仿宋_GB2312" w:eastAsia="仿宋_GB2312" w:cs="仿宋_GB2312"/>
          <w:b/>
          <w:bCs/>
          <w:i w:val="0"/>
          <w:iCs w:val="0"/>
          <w:color w:val="auto"/>
          <w:sz w:val="28"/>
          <w:szCs w:val="28"/>
          <w:highlight w:val="none"/>
          <w:lang w:val="en-US" w:eastAsia="zh-CN"/>
        </w:rPr>
      </w:pPr>
      <w:r>
        <w:rPr>
          <w:rFonts w:hint="eastAsia" w:ascii="仿宋_GB2312" w:hAnsi="仿宋_GB2312" w:eastAsia="仿宋_GB2312" w:cs="仿宋_GB2312"/>
          <w:b/>
          <w:bCs/>
          <w:i w:val="0"/>
          <w:iCs w:val="0"/>
          <w:color w:val="auto"/>
          <w:sz w:val="28"/>
          <w:szCs w:val="28"/>
          <w:highlight w:val="none"/>
          <w:lang w:val="en-US" w:eastAsia="zh-CN"/>
        </w:rPr>
        <w:t>比选申请书递交截止时间、开标时间、地点</w:t>
      </w:r>
    </w:p>
    <w:p w14:paraId="4571E22E">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i w:val="0"/>
          <w:iCs w:val="0"/>
          <w:color w:val="auto"/>
          <w:sz w:val="28"/>
          <w:szCs w:val="28"/>
          <w:highlight w:val="none"/>
          <w:lang w:val="en-US" w:eastAsia="zh-CN"/>
        </w:rPr>
      </w:pPr>
      <w:r>
        <w:rPr>
          <w:rFonts w:hint="default" w:ascii="仿宋_GB2312" w:hAnsi="仿宋_GB2312" w:eastAsia="仿宋_GB2312" w:cs="仿宋_GB2312"/>
          <w:i w:val="0"/>
          <w:iCs w:val="0"/>
          <w:color w:val="auto"/>
          <w:sz w:val="28"/>
          <w:szCs w:val="28"/>
          <w:highlight w:val="none"/>
          <w:lang w:val="en-US" w:eastAsia="zh-CN"/>
        </w:rPr>
        <w:t>（一）</w:t>
      </w:r>
      <w:r>
        <w:rPr>
          <w:rFonts w:hint="eastAsia" w:ascii="仿宋_GB2312" w:hAnsi="仿宋_GB2312" w:eastAsia="仿宋_GB2312" w:cs="仿宋_GB2312"/>
          <w:i w:val="0"/>
          <w:iCs w:val="0"/>
          <w:color w:val="auto"/>
          <w:sz w:val="28"/>
          <w:szCs w:val="28"/>
          <w:highlight w:val="none"/>
          <w:lang w:val="en-US" w:eastAsia="zh-CN"/>
        </w:rPr>
        <w:t>比选申请书递交截止时间：2025年5月13日9时00分~10时00分；</w:t>
      </w:r>
    </w:p>
    <w:p w14:paraId="455D012D">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_GB2312" w:hAnsi="仿宋_GB2312" w:eastAsia="仿宋_GB2312" w:cs="仿宋_GB2312"/>
          <w:i w:val="0"/>
          <w:iCs w:val="0"/>
          <w:color w:val="auto"/>
          <w:sz w:val="28"/>
          <w:szCs w:val="28"/>
          <w:highlight w:val="none"/>
          <w:lang w:val="en-US" w:eastAsia="zh-CN"/>
        </w:rPr>
      </w:pPr>
      <w:r>
        <w:rPr>
          <w:rFonts w:hint="default" w:ascii="仿宋_GB2312" w:hAnsi="仿宋_GB2312" w:eastAsia="仿宋_GB2312" w:cs="仿宋_GB2312"/>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lang w:val="en-US" w:eastAsia="zh-CN"/>
        </w:rPr>
        <w:t>二</w:t>
      </w:r>
      <w:r>
        <w:rPr>
          <w:rFonts w:hint="default" w:ascii="仿宋_GB2312" w:hAnsi="仿宋_GB2312" w:eastAsia="仿宋_GB2312" w:cs="仿宋_GB2312"/>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lang w:val="en-US" w:eastAsia="zh-CN"/>
        </w:rPr>
        <w:t>递交地点：成都市青羊区草堂路街道草堂东路150号综合楼1楼103室；</w:t>
      </w:r>
    </w:p>
    <w:p w14:paraId="66D944E7">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i w:val="0"/>
          <w:iCs w:val="0"/>
          <w:color w:val="auto"/>
          <w:sz w:val="28"/>
          <w:szCs w:val="28"/>
          <w:highlight w:val="none"/>
          <w:lang w:val="en-US" w:eastAsia="zh-CN"/>
        </w:rPr>
      </w:pPr>
      <w:r>
        <w:rPr>
          <w:rFonts w:hint="default" w:ascii="仿宋_GB2312" w:hAnsi="仿宋_GB2312" w:eastAsia="仿宋_GB2312" w:cs="仿宋_GB2312"/>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lang w:val="en-US" w:eastAsia="zh-CN"/>
        </w:rPr>
        <w:t>三</w:t>
      </w:r>
      <w:r>
        <w:rPr>
          <w:rFonts w:hint="default" w:ascii="仿宋_GB2312" w:hAnsi="仿宋_GB2312" w:eastAsia="仿宋_GB2312" w:cs="仿宋_GB2312"/>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lang w:val="en-US" w:eastAsia="zh-CN"/>
        </w:rPr>
        <w:t>开标时间：2025年5月13日10时00分；</w:t>
      </w:r>
    </w:p>
    <w:p w14:paraId="152A7AC2">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_GB2312" w:hAnsi="仿宋_GB2312" w:eastAsia="仿宋_GB2312" w:cs="仿宋_GB2312"/>
          <w:i w:val="0"/>
          <w:iCs w:val="0"/>
          <w:color w:val="auto"/>
          <w:sz w:val="28"/>
          <w:szCs w:val="28"/>
          <w:lang w:val="en-US" w:eastAsia="zh-CN"/>
        </w:rPr>
      </w:pPr>
      <w:r>
        <w:rPr>
          <w:rFonts w:hint="default" w:ascii="仿宋_GB2312" w:hAnsi="仿宋_GB2312" w:eastAsia="仿宋_GB2312" w:cs="仿宋_GB2312"/>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lang w:val="en-US" w:eastAsia="zh-CN"/>
        </w:rPr>
        <w:t>四</w:t>
      </w:r>
      <w:r>
        <w:rPr>
          <w:rFonts w:hint="default" w:ascii="仿宋_GB2312" w:hAnsi="仿宋_GB2312" w:eastAsia="仿宋_GB2312" w:cs="仿宋_GB2312"/>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lang w:val="en-US" w:eastAsia="zh-CN"/>
        </w:rPr>
        <w:t>开标地点：成都市青羊区草堂路街道草堂东路150</w:t>
      </w:r>
      <w:r>
        <w:rPr>
          <w:rFonts w:hint="eastAsia" w:ascii="仿宋_GB2312" w:hAnsi="仿宋_GB2312" w:eastAsia="仿宋_GB2312" w:cs="仿宋_GB2312"/>
          <w:i w:val="0"/>
          <w:iCs w:val="0"/>
          <w:color w:val="auto"/>
          <w:sz w:val="28"/>
          <w:szCs w:val="28"/>
          <w:lang w:val="en-US" w:eastAsia="zh-CN"/>
        </w:rPr>
        <w:t>号综合楼训练楼三楼会议室。</w:t>
      </w:r>
    </w:p>
    <w:p w14:paraId="792778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t>注：供应商</w:t>
      </w:r>
      <w:r>
        <w:rPr>
          <w:rFonts w:hint="default" w:ascii="仿宋_GB2312" w:hAnsi="仿宋_GB2312" w:eastAsia="仿宋_GB2312" w:cs="仿宋_GB2312"/>
          <w:i w:val="0"/>
          <w:iCs w:val="0"/>
          <w:color w:val="auto"/>
          <w:sz w:val="28"/>
          <w:szCs w:val="28"/>
          <w:lang w:val="en-US" w:eastAsia="zh-CN"/>
        </w:rPr>
        <w:t>应在递交截止时间前，</w:t>
      </w:r>
      <w:r>
        <w:rPr>
          <w:rFonts w:hint="eastAsia" w:ascii="仿宋_GB2312" w:hAnsi="仿宋_GB2312" w:eastAsia="仿宋_GB2312" w:cs="仿宋_GB2312"/>
          <w:i w:val="0"/>
          <w:iCs w:val="0"/>
          <w:color w:val="auto"/>
          <w:sz w:val="28"/>
          <w:szCs w:val="28"/>
          <w:lang w:val="en-US" w:eastAsia="zh-CN"/>
        </w:rPr>
        <w:t>按照比选文件内容，</w:t>
      </w:r>
      <w:r>
        <w:rPr>
          <w:rFonts w:hint="default" w:ascii="仿宋_GB2312" w:hAnsi="仿宋_GB2312" w:eastAsia="仿宋_GB2312" w:cs="仿宋_GB2312"/>
          <w:i w:val="0"/>
          <w:iCs w:val="0"/>
          <w:color w:val="auto"/>
          <w:sz w:val="28"/>
          <w:szCs w:val="28"/>
          <w:lang w:val="en-US" w:eastAsia="zh-CN"/>
        </w:rPr>
        <w:t>将</w:t>
      </w:r>
      <w:r>
        <w:rPr>
          <w:rFonts w:hint="eastAsia" w:ascii="仿宋_GB2312" w:hAnsi="仿宋_GB2312" w:eastAsia="仿宋_GB2312" w:cs="仿宋_GB2312"/>
          <w:i w:val="0"/>
          <w:iCs w:val="0"/>
          <w:color w:val="auto"/>
          <w:sz w:val="28"/>
          <w:szCs w:val="28"/>
          <w:lang w:val="en-US" w:eastAsia="zh-CN"/>
        </w:rPr>
        <w:t>制作</w:t>
      </w:r>
      <w:r>
        <w:rPr>
          <w:rFonts w:hint="default" w:ascii="仿宋_GB2312" w:hAnsi="仿宋_GB2312" w:eastAsia="仿宋_GB2312" w:cs="仿宋_GB2312"/>
          <w:i w:val="0"/>
          <w:iCs w:val="0"/>
          <w:color w:val="auto"/>
          <w:sz w:val="28"/>
          <w:szCs w:val="28"/>
          <w:lang w:val="en-US" w:eastAsia="zh-CN"/>
        </w:rPr>
        <w:t>的</w:t>
      </w:r>
      <w:r>
        <w:rPr>
          <w:rFonts w:hint="eastAsia" w:ascii="仿宋_GB2312" w:hAnsi="仿宋_GB2312" w:eastAsia="仿宋_GB2312" w:cs="仿宋_GB2312"/>
          <w:i w:val="0"/>
          <w:iCs w:val="0"/>
          <w:color w:val="auto"/>
          <w:sz w:val="28"/>
          <w:szCs w:val="28"/>
          <w:lang w:val="en-US" w:eastAsia="zh-CN"/>
        </w:rPr>
        <w:t>比选申请书</w:t>
      </w:r>
      <w:r>
        <w:rPr>
          <w:rFonts w:hint="default" w:ascii="仿宋_GB2312" w:hAnsi="仿宋_GB2312" w:eastAsia="仿宋_GB2312" w:cs="仿宋_GB2312"/>
          <w:i w:val="0"/>
          <w:iCs w:val="0"/>
          <w:color w:val="auto"/>
          <w:sz w:val="28"/>
          <w:szCs w:val="28"/>
          <w:lang w:val="en-US" w:eastAsia="zh-CN"/>
        </w:rPr>
        <w:t>密封并标记</w:t>
      </w:r>
      <w:r>
        <w:rPr>
          <w:rFonts w:hint="eastAsia" w:ascii="仿宋_GB2312" w:hAnsi="仿宋_GB2312" w:eastAsia="仿宋_GB2312" w:cs="仿宋_GB2312"/>
          <w:i w:val="0"/>
          <w:iCs w:val="0"/>
          <w:color w:val="auto"/>
          <w:sz w:val="28"/>
          <w:szCs w:val="28"/>
          <w:lang w:val="en-US" w:eastAsia="zh-CN"/>
        </w:rPr>
        <w:t>后</w:t>
      </w:r>
      <w:r>
        <w:rPr>
          <w:rFonts w:hint="default" w:ascii="仿宋_GB2312" w:hAnsi="仿宋_GB2312" w:eastAsia="仿宋_GB2312" w:cs="仿宋_GB2312"/>
          <w:i w:val="0"/>
          <w:iCs w:val="0"/>
          <w:color w:val="auto"/>
          <w:sz w:val="28"/>
          <w:szCs w:val="28"/>
          <w:lang w:val="en-US" w:eastAsia="zh-CN"/>
        </w:rPr>
        <w:t>递交至指定地点。逾期送达</w:t>
      </w:r>
      <w:r>
        <w:rPr>
          <w:rFonts w:hint="eastAsia" w:ascii="仿宋_GB2312" w:hAnsi="仿宋_GB2312" w:eastAsia="仿宋_GB2312" w:cs="仿宋_GB2312"/>
          <w:i w:val="0"/>
          <w:iCs w:val="0"/>
          <w:color w:val="auto"/>
          <w:sz w:val="28"/>
          <w:szCs w:val="28"/>
          <w:lang w:val="en-US" w:eastAsia="zh-CN"/>
        </w:rPr>
        <w:t>或未按要求密封标记</w:t>
      </w:r>
      <w:r>
        <w:rPr>
          <w:rFonts w:hint="default" w:ascii="仿宋_GB2312" w:hAnsi="仿宋_GB2312" w:eastAsia="仿宋_GB2312" w:cs="仿宋_GB2312"/>
          <w:i w:val="0"/>
          <w:iCs w:val="0"/>
          <w:color w:val="auto"/>
          <w:sz w:val="28"/>
          <w:szCs w:val="28"/>
          <w:lang w:val="en-US" w:eastAsia="zh-CN"/>
        </w:rPr>
        <w:t>的</w:t>
      </w:r>
      <w:r>
        <w:rPr>
          <w:rFonts w:hint="eastAsia" w:ascii="仿宋_GB2312" w:hAnsi="仿宋_GB2312" w:eastAsia="仿宋_GB2312" w:cs="仿宋_GB2312"/>
          <w:i w:val="0"/>
          <w:iCs w:val="0"/>
          <w:color w:val="auto"/>
          <w:sz w:val="28"/>
          <w:szCs w:val="28"/>
          <w:lang w:val="en-US" w:eastAsia="zh-CN"/>
        </w:rPr>
        <w:t>比选申请书</w:t>
      </w:r>
      <w:r>
        <w:rPr>
          <w:rFonts w:hint="default" w:ascii="仿宋_GB2312" w:hAnsi="仿宋_GB2312" w:eastAsia="仿宋_GB2312" w:cs="仿宋_GB2312"/>
          <w:i w:val="0"/>
          <w:iCs w:val="0"/>
          <w:color w:val="auto"/>
          <w:sz w:val="28"/>
          <w:szCs w:val="28"/>
          <w:lang w:val="en-US" w:eastAsia="zh-CN"/>
        </w:rPr>
        <w:t>将被拒绝。</w:t>
      </w:r>
    </w:p>
    <w:p w14:paraId="3057F14F">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仿宋_GB2312" w:hAnsi="仿宋_GB2312" w:eastAsia="仿宋_GB2312" w:cs="仿宋_GB2312"/>
          <w:b/>
          <w:bCs/>
          <w:i w:val="0"/>
          <w:iCs w:val="0"/>
          <w:color w:val="auto"/>
          <w:sz w:val="28"/>
          <w:szCs w:val="28"/>
          <w:lang w:val="en-US" w:eastAsia="zh-CN"/>
        </w:rPr>
      </w:pPr>
      <w:r>
        <w:rPr>
          <w:rFonts w:hint="eastAsia" w:ascii="仿宋_GB2312" w:hAnsi="仿宋_GB2312" w:eastAsia="仿宋_GB2312" w:cs="仿宋_GB2312"/>
          <w:b/>
          <w:bCs/>
          <w:i w:val="0"/>
          <w:iCs w:val="0"/>
          <w:color w:val="auto"/>
          <w:sz w:val="28"/>
          <w:szCs w:val="28"/>
          <w:lang w:val="en-US" w:eastAsia="zh-CN"/>
        </w:rPr>
        <w:t>联系方式</w:t>
      </w:r>
    </w:p>
    <w:p w14:paraId="048A3A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t>比选单位：成都市少年儿童业余体育学校</w:t>
      </w:r>
    </w:p>
    <w:p w14:paraId="5EF599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t>联系人：徐正鸿</w:t>
      </w:r>
    </w:p>
    <w:p w14:paraId="2D896D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t>联系电话：028-82608616</w:t>
      </w:r>
    </w:p>
    <w:p w14:paraId="480CA5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t>附件：</w:t>
      </w:r>
      <w:r>
        <w:rPr>
          <w:rFonts w:hint="eastAsia" w:ascii="仿宋_GB2312" w:hAnsi="仿宋_GB2312" w:eastAsia="仿宋_GB2312" w:cs="仿宋_GB2312"/>
          <w:color w:val="auto"/>
          <w:sz w:val="28"/>
          <w:szCs w:val="28"/>
          <w:lang w:val="en-US" w:eastAsia="zh-CN"/>
        </w:rPr>
        <w:t>“星火杯”2025 年四川省青少年单板滑雪平行大回转锦标赛场地租赁及物料搭建</w:t>
      </w:r>
      <w:r>
        <w:rPr>
          <w:rFonts w:hint="eastAsia" w:ascii="仿宋_GB2312" w:hAnsi="仿宋_GB2312" w:eastAsia="仿宋_GB2312" w:cs="仿宋_GB2312"/>
          <w:i w:val="0"/>
          <w:iCs w:val="0"/>
          <w:color w:val="auto"/>
          <w:sz w:val="28"/>
          <w:szCs w:val="28"/>
          <w:lang w:val="en-US" w:eastAsia="zh-CN"/>
        </w:rPr>
        <w:t>项目比选文件</w:t>
      </w:r>
    </w:p>
    <w:p w14:paraId="3F7F08E1">
      <w:pPr>
        <w:rPr>
          <w:rFonts w:hint="eastAsia"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br w:type="page"/>
      </w:r>
    </w:p>
    <w:p w14:paraId="2FC04F21">
      <w:pPr>
        <w:spacing w:after="156" w:afterLines="50" w:line="360" w:lineRule="auto"/>
        <w:jc w:val="center"/>
        <w:rPr>
          <w:rFonts w:hint="eastAsia" w:ascii="宋体" w:hAnsi="宋体" w:eastAsia="宋体" w:cs="宋体"/>
          <w:b/>
          <w:color w:val="auto"/>
          <w:sz w:val="36"/>
          <w:szCs w:val="28"/>
        </w:rPr>
      </w:pPr>
    </w:p>
    <w:p w14:paraId="7806E239">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eastAsia" w:ascii="宋体" w:hAnsi="宋体" w:eastAsia="宋体" w:cs="宋体"/>
          <w:b/>
          <w:bCs/>
          <w:color w:val="auto"/>
          <w:sz w:val="44"/>
          <w:szCs w:val="36"/>
          <w:lang w:val="en-US" w:eastAsia="zh-CN"/>
        </w:rPr>
      </w:pPr>
      <w:r>
        <w:rPr>
          <w:rFonts w:hint="eastAsia" w:ascii="宋体" w:hAnsi="宋体" w:eastAsia="宋体" w:cs="宋体"/>
          <w:b/>
          <w:bCs/>
          <w:color w:val="auto"/>
          <w:sz w:val="44"/>
          <w:szCs w:val="36"/>
          <w:lang w:val="en-US" w:eastAsia="zh-CN"/>
        </w:rPr>
        <w:t>“星火杯”</w:t>
      </w:r>
    </w:p>
    <w:p w14:paraId="0DEB513C">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eastAsia" w:ascii="宋体" w:hAnsi="宋体" w:eastAsia="宋体" w:cs="宋体"/>
          <w:b/>
          <w:bCs/>
          <w:color w:val="auto"/>
          <w:sz w:val="44"/>
          <w:szCs w:val="36"/>
          <w:lang w:eastAsia="zh-CN"/>
        </w:rPr>
      </w:pPr>
      <w:r>
        <w:rPr>
          <w:rFonts w:hint="eastAsia" w:ascii="宋体" w:hAnsi="宋体" w:eastAsia="宋体" w:cs="宋体"/>
          <w:b/>
          <w:bCs/>
          <w:color w:val="auto"/>
          <w:sz w:val="44"/>
          <w:szCs w:val="36"/>
          <w:lang w:val="en-US" w:eastAsia="zh-CN"/>
        </w:rPr>
        <w:t>2025 年四川省青少年单板滑雪平行大回转锦标赛场地租赁及物料搭建项目</w:t>
      </w:r>
    </w:p>
    <w:p w14:paraId="2292975F">
      <w:pPr>
        <w:rPr>
          <w:rFonts w:hint="eastAsia" w:ascii="宋体" w:hAnsi="宋体" w:eastAsia="宋体" w:cs="宋体"/>
          <w:color w:val="auto"/>
        </w:rPr>
      </w:pPr>
    </w:p>
    <w:p w14:paraId="7E1607EB">
      <w:pPr>
        <w:pStyle w:val="30"/>
        <w:ind w:firstLine="480"/>
        <w:rPr>
          <w:rFonts w:hint="eastAsia" w:ascii="宋体" w:hAnsi="宋体" w:eastAsia="宋体" w:cs="宋体"/>
          <w:color w:val="auto"/>
        </w:rPr>
      </w:pPr>
    </w:p>
    <w:p w14:paraId="700605DA">
      <w:pPr>
        <w:spacing w:line="360" w:lineRule="auto"/>
        <w:jc w:val="center"/>
        <w:rPr>
          <w:rFonts w:hint="eastAsia" w:ascii="宋体" w:hAnsi="宋体" w:eastAsia="宋体" w:cs="宋体"/>
          <w:b/>
          <w:color w:val="auto"/>
          <w:sz w:val="96"/>
          <w:szCs w:val="96"/>
        </w:rPr>
      </w:pPr>
      <w:r>
        <w:rPr>
          <w:rFonts w:hint="eastAsia" w:ascii="宋体" w:hAnsi="宋体" w:eastAsia="宋体" w:cs="宋体"/>
          <w:b/>
          <w:color w:val="auto"/>
          <w:sz w:val="96"/>
          <w:szCs w:val="96"/>
        </w:rPr>
        <w:t>比</w:t>
      </w:r>
    </w:p>
    <w:p w14:paraId="73CE33B4">
      <w:pPr>
        <w:spacing w:line="360" w:lineRule="auto"/>
        <w:jc w:val="center"/>
        <w:rPr>
          <w:rFonts w:hint="eastAsia" w:ascii="宋体" w:hAnsi="宋体" w:eastAsia="宋体" w:cs="宋体"/>
          <w:b/>
          <w:color w:val="auto"/>
          <w:sz w:val="96"/>
          <w:szCs w:val="96"/>
          <w:lang w:val="en-US" w:eastAsia="zh-CN"/>
        </w:rPr>
      </w:pPr>
      <w:r>
        <w:rPr>
          <w:rFonts w:hint="eastAsia" w:ascii="宋体" w:hAnsi="宋体" w:eastAsia="宋体" w:cs="宋体"/>
          <w:b/>
          <w:color w:val="auto"/>
          <w:sz w:val="96"/>
          <w:szCs w:val="96"/>
          <w:lang w:val="en-US" w:eastAsia="zh-CN"/>
        </w:rPr>
        <w:t>选</w:t>
      </w:r>
    </w:p>
    <w:p w14:paraId="7674CB0C">
      <w:pPr>
        <w:spacing w:line="360" w:lineRule="auto"/>
        <w:jc w:val="center"/>
        <w:rPr>
          <w:rFonts w:hint="eastAsia" w:ascii="宋体" w:hAnsi="宋体" w:eastAsia="宋体" w:cs="宋体"/>
          <w:b/>
          <w:color w:val="auto"/>
          <w:sz w:val="96"/>
          <w:szCs w:val="96"/>
        </w:rPr>
      </w:pPr>
      <w:r>
        <w:rPr>
          <w:rFonts w:hint="eastAsia" w:ascii="宋体" w:hAnsi="宋体" w:eastAsia="宋体" w:cs="宋体"/>
          <w:b/>
          <w:color w:val="auto"/>
          <w:sz w:val="96"/>
          <w:szCs w:val="96"/>
        </w:rPr>
        <w:t>文</w:t>
      </w:r>
    </w:p>
    <w:p w14:paraId="5593685F">
      <w:pPr>
        <w:spacing w:line="360" w:lineRule="auto"/>
        <w:jc w:val="center"/>
        <w:rPr>
          <w:rFonts w:hint="eastAsia" w:ascii="宋体" w:hAnsi="宋体" w:eastAsia="宋体" w:cs="宋体"/>
          <w:b/>
          <w:color w:val="auto"/>
          <w:sz w:val="96"/>
          <w:szCs w:val="96"/>
        </w:rPr>
      </w:pPr>
      <w:r>
        <w:rPr>
          <w:rFonts w:hint="eastAsia" w:ascii="宋体" w:hAnsi="宋体" w:eastAsia="宋体" w:cs="宋体"/>
          <w:b/>
          <w:color w:val="auto"/>
          <w:sz w:val="96"/>
          <w:szCs w:val="96"/>
        </w:rPr>
        <w:t>件</w:t>
      </w:r>
    </w:p>
    <w:p w14:paraId="3C80BDA1">
      <w:pPr>
        <w:pStyle w:val="30"/>
        <w:ind w:firstLine="0" w:firstLineChars="0"/>
        <w:rPr>
          <w:rFonts w:hint="eastAsia" w:ascii="宋体" w:hAnsi="宋体" w:eastAsia="宋体" w:cs="宋体"/>
          <w:color w:val="auto"/>
        </w:rPr>
      </w:pPr>
    </w:p>
    <w:p w14:paraId="2631D45C">
      <w:pPr>
        <w:pStyle w:val="30"/>
        <w:ind w:firstLine="480"/>
        <w:rPr>
          <w:rFonts w:hint="eastAsia" w:ascii="宋体" w:hAnsi="宋体" w:eastAsia="宋体" w:cs="宋体"/>
          <w:color w:val="auto"/>
        </w:rPr>
      </w:pPr>
    </w:p>
    <w:p w14:paraId="4E009329">
      <w:pPr>
        <w:pStyle w:val="30"/>
        <w:ind w:firstLine="480"/>
        <w:rPr>
          <w:rFonts w:hint="eastAsia" w:ascii="宋体" w:hAnsi="宋体" w:eastAsia="宋体" w:cs="宋体"/>
          <w:color w:val="auto"/>
        </w:rPr>
      </w:pPr>
    </w:p>
    <w:p w14:paraId="7873E025">
      <w:pPr>
        <w:spacing w:line="360" w:lineRule="auto"/>
        <w:jc w:val="center"/>
        <w:rPr>
          <w:rFonts w:hint="eastAsia" w:ascii="宋体" w:hAnsi="宋体" w:eastAsia="宋体" w:cs="宋体"/>
          <w:b/>
          <w:color w:val="auto"/>
          <w:sz w:val="28"/>
          <w:szCs w:val="28"/>
        </w:rPr>
      </w:pPr>
    </w:p>
    <w:p w14:paraId="2F7E7139">
      <w:pPr>
        <w:spacing w:line="360" w:lineRule="auto"/>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t>成都市少年儿童业余体育学校</w:t>
      </w:r>
    </w:p>
    <w:p w14:paraId="012F07AF">
      <w:pPr>
        <w:spacing w:line="360" w:lineRule="auto"/>
        <w:jc w:val="center"/>
        <w:rPr>
          <w:rFonts w:hint="eastAsia" w:ascii="宋体" w:hAnsi="宋体" w:eastAsia="宋体" w:cs="宋体"/>
          <w:b/>
          <w:bCs/>
          <w:color w:val="auto"/>
          <w:sz w:val="32"/>
          <w:szCs w:val="32"/>
          <w:lang w:val="zh-CN"/>
        </w:rPr>
      </w:pPr>
      <w:r>
        <w:rPr>
          <w:rFonts w:hint="eastAsia" w:ascii="宋体" w:hAnsi="宋体" w:eastAsia="宋体" w:cs="宋体"/>
          <w:b/>
          <w:bCs/>
          <w:color w:val="auto"/>
          <w:sz w:val="32"/>
          <w:szCs w:val="32"/>
        </w:rPr>
        <w:t>20</w:t>
      </w:r>
      <w:r>
        <w:rPr>
          <w:rFonts w:hint="eastAsia" w:ascii="宋体" w:hAnsi="宋体" w:eastAsia="宋体" w:cs="宋体"/>
          <w:b/>
          <w:bCs/>
          <w:color w:val="auto"/>
          <w:sz w:val="32"/>
          <w:szCs w:val="32"/>
          <w:lang w:val="en-US" w:eastAsia="zh-CN"/>
        </w:rPr>
        <w:t>25</w:t>
      </w:r>
      <w:r>
        <w:rPr>
          <w:rFonts w:hint="eastAsia" w:ascii="宋体" w:hAnsi="宋体" w:eastAsia="宋体" w:cs="宋体"/>
          <w:b/>
          <w:bCs/>
          <w:color w:val="auto"/>
          <w:sz w:val="32"/>
          <w:szCs w:val="32"/>
          <w:lang w:val="zh-CN"/>
        </w:rPr>
        <w:t>年</w:t>
      </w:r>
      <w:r>
        <w:rPr>
          <w:rFonts w:hint="eastAsia" w:ascii="宋体" w:hAnsi="宋体" w:eastAsia="宋体" w:cs="宋体"/>
          <w:b/>
          <w:bCs/>
          <w:color w:val="auto"/>
          <w:sz w:val="32"/>
          <w:szCs w:val="32"/>
          <w:lang w:val="en-US" w:eastAsia="zh-CN"/>
        </w:rPr>
        <w:t>5</w:t>
      </w:r>
      <w:r>
        <w:rPr>
          <w:rFonts w:hint="eastAsia" w:ascii="宋体" w:hAnsi="宋体" w:eastAsia="宋体" w:cs="宋体"/>
          <w:b/>
          <w:bCs/>
          <w:color w:val="auto"/>
          <w:sz w:val="32"/>
          <w:szCs w:val="32"/>
          <w:lang w:val="zh-CN"/>
        </w:rPr>
        <w:t>月</w:t>
      </w:r>
    </w:p>
    <w:p w14:paraId="67FB773D">
      <w:pPr>
        <w:spacing w:line="360" w:lineRule="auto"/>
        <w:rPr>
          <w:rFonts w:hint="eastAsia" w:ascii="宋体" w:hAnsi="宋体" w:eastAsia="宋体" w:cs="宋体"/>
          <w:color w:val="auto"/>
        </w:rPr>
      </w:pPr>
      <w:bookmarkStart w:id="0" w:name="_Toc193106063"/>
      <w:bookmarkStart w:id="1" w:name="_Toc193106174"/>
      <w:bookmarkStart w:id="2" w:name="_Toc193105917"/>
    </w:p>
    <w:p w14:paraId="7D189B81">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left"/>
        <w:textAlignment w:val="auto"/>
        <w:rPr>
          <w:rFonts w:hint="default" w:ascii="宋体" w:hAnsi="宋体" w:eastAsia="宋体" w:cs="宋体"/>
          <w:color w:val="auto"/>
          <w:sz w:val="24"/>
          <w:szCs w:val="24"/>
          <w:lang w:val="en-US"/>
        </w:rPr>
      </w:pPr>
      <w:r>
        <w:rPr>
          <w:rFonts w:hint="eastAsia" w:ascii="宋体" w:hAnsi="宋体" w:eastAsia="宋体" w:cs="宋体"/>
          <w:color w:val="auto"/>
        </w:rPr>
        <w:br w:type="page"/>
      </w:r>
      <w:bookmarkEnd w:id="0"/>
      <w:bookmarkEnd w:id="1"/>
      <w:bookmarkEnd w:id="2"/>
    </w:p>
    <w:p w14:paraId="6F71CDC7">
      <w:pPr>
        <w:pStyle w:val="4"/>
        <w:spacing w:line="360" w:lineRule="auto"/>
        <w:ind w:firstLine="0" w:firstLineChars="0"/>
        <w:rPr>
          <w:rFonts w:hint="eastAsia" w:ascii="宋体" w:hAnsi="宋体" w:eastAsia="宋体" w:cs="宋体"/>
          <w:bCs/>
          <w:color w:val="auto"/>
        </w:rPr>
      </w:pPr>
      <w:bookmarkStart w:id="3" w:name="_Toc505010231"/>
      <w:bookmarkStart w:id="4" w:name="_Toc505010045"/>
      <w:bookmarkStart w:id="5" w:name="_Toc106386566"/>
      <w:bookmarkStart w:id="6" w:name="_Toc193105921"/>
      <w:bookmarkStart w:id="7" w:name="_Toc193106067"/>
      <w:bookmarkStart w:id="8" w:name="_Toc192318383"/>
      <w:bookmarkStart w:id="9" w:name="_Toc193106178"/>
      <w:bookmarkStart w:id="10" w:name="_Toc192318710"/>
      <w:bookmarkStart w:id="11" w:name="_Toc192318463"/>
      <w:r>
        <w:rPr>
          <w:rFonts w:hint="eastAsia" w:ascii="宋体" w:hAnsi="宋体" w:eastAsia="宋体" w:cs="宋体"/>
          <w:color w:val="auto"/>
        </w:rPr>
        <w:t>第</w:t>
      </w:r>
      <w:r>
        <w:rPr>
          <w:rFonts w:hint="eastAsia" w:ascii="宋体" w:hAnsi="宋体" w:eastAsia="宋体" w:cs="宋体"/>
          <w:color w:val="auto"/>
          <w:lang w:val="en-US" w:eastAsia="zh-CN"/>
        </w:rPr>
        <w:t>一</w:t>
      </w:r>
      <w:r>
        <w:rPr>
          <w:rFonts w:hint="eastAsia" w:ascii="宋体" w:hAnsi="宋体" w:eastAsia="宋体" w:cs="宋体"/>
          <w:color w:val="auto"/>
        </w:rPr>
        <w:t xml:space="preserve">章  </w:t>
      </w:r>
      <w:bookmarkEnd w:id="3"/>
      <w:bookmarkEnd w:id="4"/>
      <w:r>
        <w:rPr>
          <w:rFonts w:hint="eastAsia" w:ascii="宋体" w:hAnsi="宋体" w:eastAsia="宋体" w:cs="宋体"/>
          <w:color w:val="auto"/>
          <w:lang w:val="en-US" w:eastAsia="zh-CN"/>
        </w:rPr>
        <w:t>供应商报价所需提供的相关</w:t>
      </w:r>
      <w:r>
        <w:rPr>
          <w:rFonts w:hint="eastAsia" w:ascii="宋体" w:hAnsi="宋体" w:eastAsia="宋体" w:cs="宋体"/>
          <w:color w:val="auto"/>
        </w:rPr>
        <w:t>材料</w:t>
      </w:r>
      <w:bookmarkEnd w:id="5"/>
    </w:p>
    <w:p w14:paraId="65C24B94">
      <w:pPr>
        <w:pStyle w:val="31"/>
        <w:ind w:firstLine="480"/>
        <w:rPr>
          <w:rFonts w:hint="eastAsia" w:ascii="宋体" w:hAnsi="宋体" w:eastAsia="宋体" w:cs="宋体"/>
          <w:b w:val="0"/>
          <w:bCs/>
          <w:color w:val="auto"/>
          <w:sz w:val="24"/>
          <w:szCs w:val="22"/>
        </w:rPr>
      </w:pPr>
      <w:bookmarkStart w:id="12" w:name="_Hlk45286779"/>
      <w:r>
        <w:rPr>
          <w:rFonts w:hint="eastAsia" w:ascii="宋体" w:hAnsi="宋体" w:eastAsia="宋体" w:cs="宋体"/>
          <w:b w:val="0"/>
          <w:bCs/>
          <w:color w:val="auto"/>
          <w:sz w:val="24"/>
          <w:szCs w:val="22"/>
          <w:lang w:val="en-US" w:eastAsia="zh-CN"/>
        </w:rPr>
        <w:t>1.</w:t>
      </w:r>
      <w:r>
        <w:rPr>
          <w:rFonts w:hint="eastAsia" w:ascii="宋体" w:hAnsi="宋体" w:eastAsia="宋体" w:cs="宋体"/>
          <w:b w:val="0"/>
          <w:bCs/>
          <w:color w:val="auto"/>
          <w:sz w:val="24"/>
          <w:szCs w:val="22"/>
        </w:rPr>
        <w:t>营业执照副本、组织机构代码证副本、税务登记证副本（或三证合一复印件）；</w:t>
      </w:r>
    </w:p>
    <w:p w14:paraId="71D05A5A">
      <w:pPr>
        <w:pStyle w:val="31"/>
        <w:ind w:firstLine="480"/>
        <w:rPr>
          <w:rFonts w:hint="eastAsia" w:ascii="宋体" w:hAnsi="宋体" w:eastAsia="宋体" w:cs="宋体"/>
          <w:b w:val="0"/>
          <w:bCs/>
          <w:color w:val="auto"/>
          <w:sz w:val="24"/>
          <w:szCs w:val="22"/>
        </w:rPr>
      </w:pPr>
      <w:r>
        <w:rPr>
          <w:rFonts w:hint="eastAsia" w:ascii="宋体" w:hAnsi="宋体" w:eastAsia="宋体" w:cs="宋体"/>
          <w:b w:val="0"/>
          <w:bCs/>
          <w:color w:val="auto"/>
          <w:sz w:val="24"/>
          <w:szCs w:val="22"/>
          <w:lang w:val="en-US" w:eastAsia="zh-CN"/>
        </w:rPr>
        <w:t>2.</w:t>
      </w:r>
      <w:r>
        <w:rPr>
          <w:rFonts w:hint="eastAsia" w:ascii="宋体" w:hAnsi="宋体" w:eastAsia="宋体" w:cs="宋体"/>
          <w:b w:val="0"/>
          <w:bCs/>
          <w:color w:val="auto"/>
          <w:sz w:val="24"/>
          <w:szCs w:val="22"/>
        </w:rPr>
        <w:t>法定代表人授权书</w:t>
      </w:r>
      <w:r>
        <w:rPr>
          <w:rFonts w:hint="eastAsia" w:ascii="宋体" w:hAnsi="宋体" w:eastAsia="宋体" w:cs="宋体"/>
          <w:b w:val="0"/>
          <w:bCs/>
          <w:color w:val="auto"/>
          <w:sz w:val="24"/>
          <w:szCs w:val="22"/>
          <w:lang w:eastAsia="zh-CN"/>
        </w:rPr>
        <w:t>（</w:t>
      </w:r>
      <w:r>
        <w:rPr>
          <w:rFonts w:hint="eastAsia" w:ascii="宋体" w:hAnsi="宋体" w:eastAsia="宋体" w:cs="宋体"/>
          <w:b w:val="0"/>
          <w:bCs/>
          <w:color w:val="auto"/>
          <w:sz w:val="24"/>
          <w:szCs w:val="22"/>
          <w:lang w:val="en-US" w:eastAsia="zh-CN"/>
        </w:rPr>
        <w:t>格式详见第五章</w:t>
      </w:r>
      <w:r>
        <w:rPr>
          <w:rFonts w:hint="eastAsia" w:ascii="宋体" w:hAnsi="宋体" w:eastAsia="宋体" w:cs="宋体"/>
          <w:b w:val="0"/>
          <w:bCs/>
          <w:color w:val="auto"/>
          <w:sz w:val="24"/>
          <w:szCs w:val="22"/>
        </w:rPr>
        <w:t>；</w:t>
      </w:r>
    </w:p>
    <w:p w14:paraId="14EFA5E1">
      <w:pPr>
        <w:pStyle w:val="31"/>
        <w:ind w:firstLine="480"/>
        <w:rPr>
          <w:rFonts w:hint="eastAsia" w:ascii="宋体" w:hAnsi="宋体" w:eastAsia="宋体" w:cs="宋体"/>
          <w:b w:val="0"/>
          <w:bCs/>
          <w:color w:val="auto"/>
          <w:sz w:val="24"/>
          <w:szCs w:val="22"/>
        </w:rPr>
      </w:pPr>
      <w:r>
        <w:rPr>
          <w:rFonts w:hint="eastAsia" w:ascii="宋体" w:hAnsi="宋体" w:eastAsia="宋体" w:cs="宋体"/>
          <w:b w:val="0"/>
          <w:bCs/>
          <w:color w:val="auto"/>
          <w:sz w:val="24"/>
          <w:szCs w:val="22"/>
          <w:lang w:val="en-US" w:eastAsia="zh-CN"/>
        </w:rPr>
        <w:t>3.满足资格要求的承诺函（格式详见第五章）</w:t>
      </w:r>
      <w:r>
        <w:rPr>
          <w:rFonts w:hint="eastAsia" w:ascii="宋体" w:hAnsi="宋体" w:eastAsia="宋体" w:cs="宋体"/>
          <w:b w:val="0"/>
          <w:bCs/>
          <w:color w:val="auto"/>
          <w:sz w:val="24"/>
          <w:szCs w:val="22"/>
          <w:lang w:eastAsia="zh-CN"/>
        </w:rPr>
        <w:t>；</w:t>
      </w:r>
    </w:p>
    <w:p w14:paraId="1B2A975A">
      <w:pPr>
        <w:pStyle w:val="31"/>
        <w:ind w:firstLine="480"/>
        <w:rPr>
          <w:rFonts w:hint="eastAsia" w:ascii="宋体" w:hAnsi="宋体" w:eastAsia="宋体" w:cs="宋体"/>
          <w:b w:val="0"/>
          <w:bCs/>
          <w:color w:val="auto"/>
          <w:sz w:val="24"/>
          <w:szCs w:val="22"/>
          <w:lang w:val="en-US" w:eastAsia="zh-CN"/>
        </w:rPr>
      </w:pPr>
    </w:p>
    <w:bookmarkEnd w:id="12"/>
    <w:p w14:paraId="08C7FF6C">
      <w:pPr>
        <w:widowControl/>
        <w:spacing w:line="360" w:lineRule="auto"/>
        <w:ind w:firstLine="480" w:firstLineChars="200"/>
        <w:rPr>
          <w:rFonts w:hint="eastAsia" w:ascii="宋体" w:hAnsi="宋体" w:eastAsia="宋体" w:cs="宋体"/>
          <w:color w:val="auto"/>
          <w:sz w:val="24"/>
          <w:szCs w:val="24"/>
        </w:rPr>
      </w:pPr>
    </w:p>
    <w:p w14:paraId="5D27C55F">
      <w:pPr>
        <w:pStyle w:val="4"/>
        <w:spacing w:line="360" w:lineRule="auto"/>
        <w:ind w:firstLine="0" w:firstLineChars="0"/>
        <w:rPr>
          <w:rFonts w:hint="eastAsia" w:ascii="宋体" w:hAnsi="宋体" w:eastAsia="宋体" w:cs="宋体"/>
          <w:color w:val="auto"/>
          <w:highlight w:val="none"/>
        </w:rPr>
      </w:pPr>
      <w:r>
        <w:rPr>
          <w:rFonts w:hint="eastAsia" w:ascii="宋体" w:hAnsi="宋体" w:eastAsia="宋体" w:cs="宋体"/>
          <w:b w:val="0"/>
          <w:bCs/>
          <w:color w:val="auto"/>
          <w:sz w:val="24"/>
          <w:szCs w:val="24"/>
        </w:rPr>
        <w:br w:type="page"/>
      </w:r>
      <w:bookmarkStart w:id="13" w:name="_Toc436820878"/>
      <w:bookmarkStart w:id="14" w:name="_Toc106386567"/>
      <w:bookmarkStart w:id="15" w:name="_Toc505010232"/>
      <w:bookmarkStart w:id="16" w:name="_Toc505010046"/>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二</w:t>
      </w:r>
      <w:r>
        <w:rPr>
          <w:rFonts w:hint="eastAsia" w:ascii="宋体" w:hAnsi="宋体" w:eastAsia="宋体" w:cs="宋体"/>
          <w:color w:val="auto"/>
          <w:highlight w:val="none"/>
        </w:rPr>
        <w:t>章</w:t>
      </w:r>
      <w:bookmarkEnd w:id="6"/>
      <w:bookmarkEnd w:id="7"/>
      <w:bookmarkEnd w:id="8"/>
      <w:bookmarkEnd w:id="9"/>
      <w:bookmarkEnd w:id="10"/>
      <w:bookmarkEnd w:id="11"/>
      <w:bookmarkEnd w:id="13"/>
      <w:r>
        <w:rPr>
          <w:rFonts w:hint="eastAsia" w:ascii="宋体" w:hAnsi="宋体" w:eastAsia="宋体" w:cs="宋体"/>
          <w:color w:val="auto"/>
          <w:highlight w:val="none"/>
        </w:rPr>
        <w:t xml:space="preserve">  采购项目技术和商务要求</w:t>
      </w:r>
      <w:bookmarkEnd w:id="14"/>
      <w:bookmarkEnd w:id="15"/>
      <w:bookmarkEnd w:id="16"/>
    </w:p>
    <w:p w14:paraId="20F46267">
      <w:pPr>
        <w:spacing w:line="360" w:lineRule="auto"/>
        <w:ind w:firstLine="480" w:firstLineChars="200"/>
        <w:rPr>
          <w:rFonts w:hint="eastAsia" w:ascii="宋体" w:hAnsi="宋体" w:eastAsia="宋体" w:cs="宋体"/>
          <w:b/>
          <w:color w:val="auto"/>
          <w:kern w:val="0"/>
          <w:sz w:val="24"/>
          <w:szCs w:val="24"/>
        </w:rPr>
      </w:pPr>
      <w:bookmarkStart w:id="17" w:name="_Toc73721579"/>
      <w:bookmarkStart w:id="18" w:name="_Toc505010327"/>
      <w:bookmarkStart w:id="19" w:name="_Toc505010233"/>
      <w:bookmarkStart w:id="20" w:name="_Toc509241720"/>
      <w:bookmarkStart w:id="21" w:name="_Toc106386568"/>
      <w:bookmarkStart w:id="22" w:name="_Toc505010047"/>
      <w:r>
        <w:rPr>
          <w:rFonts w:hint="eastAsia" w:ascii="宋体" w:hAnsi="宋体" w:eastAsia="宋体" w:cs="宋体"/>
          <w:b/>
          <w:color w:val="auto"/>
          <w:kern w:val="0"/>
          <w:sz w:val="24"/>
          <w:szCs w:val="24"/>
        </w:rPr>
        <w:t>带★项条款为实质性要求，不允许负偏离</w:t>
      </w:r>
      <w:r>
        <w:rPr>
          <w:rFonts w:hint="eastAsia" w:ascii="宋体" w:hAnsi="宋体" w:eastAsia="宋体" w:cs="宋体"/>
          <w:b/>
          <w:color w:val="auto"/>
          <w:kern w:val="0"/>
          <w:sz w:val="24"/>
          <w:szCs w:val="24"/>
          <w:lang w:eastAsia="zh-CN"/>
        </w:rPr>
        <w:t>，</w:t>
      </w:r>
      <w:r>
        <w:rPr>
          <w:rFonts w:hint="eastAsia" w:ascii="宋体" w:hAnsi="宋体" w:eastAsia="宋体" w:cs="宋体"/>
          <w:b/>
          <w:color w:val="auto"/>
          <w:kern w:val="0"/>
          <w:sz w:val="24"/>
          <w:szCs w:val="24"/>
          <w:lang w:val="en-US" w:eastAsia="zh-CN"/>
        </w:rPr>
        <w:t>供应商提供完全满足承诺函。（格式自拟）</w:t>
      </w:r>
    </w:p>
    <w:p w14:paraId="66F0814C">
      <w:pPr>
        <w:keepNext/>
        <w:keepLines/>
        <w:adjustRightInd w:val="0"/>
        <w:spacing w:line="360" w:lineRule="auto"/>
        <w:ind w:firstLine="480" w:firstLineChars="200"/>
        <w:textAlignment w:val="baseline"/>
        <w:outlineLvl w:val="2"/>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一、项目概述</w:t>
      </w:r>
      <w:bookmarkEnd w:id="17"/>
      <w:bookmarkEnd w:id="18"/>
      <w:bookmarkEnd w:id="19"/>
      <w:bookmarkEnd w:id="20"/>
      <w:bookmarkEnd w:id="21"/>
      <w:bookmarkEnd w:id="22"/>
    </w:p>
    <w:p w14:paraId="1065E75C">
      <w:pPr>
        <w:pStyle w:val="31"/>
        <w:ind w:firstLine="480"/>
        <w:rPr>
          <w:rFonts w:hint="eastAsia" w:ascii="宋体" w:hAnsi="宋体" w:eastAsia="宋体" w:cs="宋体"/>
          <w:b w:val="0"/>
          <w:bCs/>
          <w:color w:val="auto"/>
          <w:sz w:val="24"/>
          <w:szCs w:val="22"/>
          <w:lang w:val="en-US" w:eastAsia="zh-CN"/>
        </w:rPr>
      </w:pPr>
      <w:bookmarkStart w:id="23" w:name="_Toc505010048"/>
      <w:bookmarkStart w:id="24" w:name="_Toc106386569"/>
      <w:bookmarkStart w:id="25" w:name="_Toc505010234"/>
      <w:bookmarkStart w:id="26" w:name="_Toc73721580"/>
      <w:bookmarkStart w:id="27" w:name="_Toc505010328"/>
      <w:bookmarkStart w:id="28" w:name="_Toc509241721"/>
      <w:r>
        <w:rPr>
          <w:rFonts w:hint="eastAsia" w:ascii="宋体" w:hAnsi="宋体" w:eastAsia="宋体" w:cs="宋体"/>
          <w:b w:val="0"/>
          <w:bCs/>
          <w:color w:val="auto"/>
          <w:sz w:val="24"/>
          <w:szCs w:val="22"/>
          <w:lang w:val="en-US" w:eastAsia="zh-CN"/>
        </w:rPr>
        <w:t>为贯彻落实《体育强国纲要》文件精神，进一步做好“星火杯”2025 年四川省青少年单板滑雪平行大回转锦标赛项目的相关组织工作。成都市少年儿童业余体育学校拟采用竞争性磋商方式，选择一家供应商提供“星火杯”2025 年四川省青少年单板滑雪平行大回转锦标赛场地租赁及物料搭建相关服务。</w:t>
      </w:r>
    </w:p>
    <w:p w14:paraId="48767C04">
      <w:pPr>
        <w:keepNext/>
        <w:keepLines/>
        <w:numPr>
          <w:ilvl w:val="0"/>
          <w:numId w:val="6"/>
        </w:numPr>
        <w:adjustRightInd w:val="0"/>
        <w:spacing w:line="360" w:lineRule="auto"/>
        <w:ind w:firstLine="480" w:firstLineChars="200"/>
        <w:textAlignment w:val="baseline"/>
        <w:outlineLvl w:val="2"/>
        <w:rPr>
          <w:rFonts w:hint="eastAsia" w:ascii="宋体" w:hAnsi="宋体" w:eastAsia="宋体" w:cs="宋体"/>
          <w:b/>
          <w:color w:val="auto"/>
          <w:kern w:val="0"/>
          <w:sz w:val="24"/>
          <w:szCs w:val="24"/>
        </w:rPr>
      </w:pPr>
      <w:r>
        <w:rPr>
          <w:rFonts w:hint="eastAsia" w:ascii="宋体" w:hAnsi="宋体" w:eastAsia="宋体" w:cs="宋体"/>
          <w:color w:val="auto"/>
          <w:sz w:val="24"/>
          <w:szCs w:val="22"/>
        </w:rPr>
        <w:t>★</w:t>
      </w:r>
      <w:bookmarkEnd w:id="23"/>
      <w:bookmarkEnd w:id="24"/>
      <w:bookmarkEnd w:id="25"/>
      <w:bookmarkEnd w:id="26"/>
      <w:bookmarkEnd w:id="27"/>
      <w:bookmarkEnd w:id="28"/>
      <w:r>
        <w:rPr>
          <w:rFonts w:hint="eastAsia" w:ascii="宋体" w:hAnsi="宋体" w:eastAsia="宋体" w:cs="宋体"/>
          <w:color w:val="auto"/>
          <w:sz w:val="24"/>
          <w:szCs w:val="22"/>
          <w:lang w:val="en-US" w:eastAsia="zh-CN"/>
        </w:rPr>
        <w:t>服务内容</w:t>
      </w:r>
    </w:p>
    <w:p w14:paraId="509724CF">
      <w:pPr>
        <w:keepNext w:val="0"/>
        <w:keepLines w:val="0"/>
        <w:pageBreakBefore w:val="0"/>
        <w:widowControl w:val="0"/>
        <w:numPr>
          <w:ilvl w:val="0"/>
          <w:numId w:val="7"/>
        </w:numPr>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主要服务事项：场地租赁、布置与搭建、器材租赁、物料制作。</w:t>
      </w:r>
    </w:p>
    <w:p w14:paraId="6E133B59">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2.活动时间：2025年5月。</w:t>
      </w:r>
    </w:p>
    <w:p w14:paraId="22CBA57C">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3.活动地点：成都市。</w:t>
      </w:r>
    </w:p>
    <w:p w14:paraId="00759622">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4.活动时长：3天。</w:t>
      </w:r>
    </w:p>
    <w:p w14:paraId="25CB15F0">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5.活动项目：</w:t>
      </w:r>
      <w:r>
        <w:rPr>
          <w:rFonts w:hint="eastAsia" w:ascii="宋体" w:hAnsi="宋体" w:eastAsia="宋体" w:cs="宋体"/>
          <w:b w:val="0"/>
          <w:bCs/>
          <w:color w:val="auto"/>
          <w:sz w:val="24"/>
          <w:szCs w:val="22"/>
          <w:lang w:val="en-US" w:eastAsia="zh-CN"/>
        </w:rPr>
        <w:t>“星火杯”2025 年四川省青少年单板滑雪平行大回转锦标赛</w:t>
      </w:r>
      <w:r>
        <w:rPr>
          <w:rFonts w:hint="eastAsia" w:ascii="宋体" w:hAnsi="宋体" w:eastAsia="宋体" w:cs="宋体"/>
          <w:b w:val="0"/>
          <w:bCs/>
          <w:color w:val="auto"/>
          <w:kern w:val="2"/>
          <w:sz w:val="24"/>
          <w:szCs w:val="22"/>
          <w:lang w:val="en-US" w:eastAsia="zh-CN" w:bidi="ar-SA"/>
        </w:rPr>
        <w:t>场地租赁及物料搭建项目。</w:t>
      </w:r>
    </w:p>
    <w:p w14:paraId="77677466">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6.服务清单：</w:t>
      </w:r>
    </w:p>
    <w:tbl>
      <w:tblPr>
        <w:tblStyle w:val="14"/>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64"/>
        <w:gridCol w:w="1687"/>
        <w:gridCol w:w="2673"/>
        <w:gridCol w:w="939"/>
        <w:gridCol w:w="956"/>
        <w:gridCol w:w="1087"/>
      </w:tblGrid>
      <w:tr w14:paraId="137CC2A7">
        <w:tblPrEx>
          <w:tblLayout w:type="fixed"/>
        </w:tblPrEx>
        <w:trPr>
          <w:trHeight w:val="360" w:hRule="atLeast"/>
        </w:trPr>
        <w:tc>
          <w:tcPr>
            <w:tcW w:w="1165" w:type="dxa"/>
            <w:tcBorders>
              <w:top w:val="single" w:color="000000" w:sz="4" w:space="0"/>
              <w:left w:val="single" w:color="000000" w:sz="4" w:space="0"/>
              <w:bottom w:val="single" w:color="auto" w:sz="4" w:space="0"/>
              <w:right w:val="single" w:color="000000" w:sz="4" w:space="0"/>
            </w:tcBorders>
            <w:vAlign w:val="center"/>
          </w:tcPr>
          <w:p w14:paraId="3F21B0B6">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分类</w:t>
            </w:r>
          </w:p>
        </w:tc>
        <w:tc>
          <w:tcPr>
            <w:tcW w:w="1688" w:type="dxa"/>
            <w:tcBorders>
              <w:top w:val="single" w:color="000000" w:sz="4" w:space="0"/>
              <w:left w:val="single" w:color="000000" w:sz="4" w:space="0"/>
              <w:bottom w:val="single" w:color="auto" w:sz="4" w:space="0"/>
              <w:right w:val="single" w:color="000000" w:sz="4" w:space="0"/>
            </w:tcBorders>
            <w:vAlign w:val="center"/>
          </w:tcPr>
          <w:p w14:paraId="0F014C7E">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项目</w:t>
            </w:r>
          </w:p>
        </w:tc>
        <w:tc>
          <w:tcPr>
            <w:tcW w:w="2674" w:type="dxa"/>
            <w:tcBorders>
              <w:top w:val="single" w:color="000000" w:sz="4" w:space="0"/>
              <w:left w:val="single" w:color="000000" w:sz="4" w:space="0"/>
              <w:bottom w:val="single" w:color="auto" w:sz="4" w:space="0"/>
              <w:right w:val="single" w:color="000000" w:sz="4" w:space="0"/>
            </w:tcBorders>
            <w:vAlign w:val="center"/>
          </w:tcPr>
          <w:p w14:paraId="0066A82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规格</w:t>
            </w:r>
          </w:p>
        </w:tc>
        <w:tc>
          <w:tcPr>
            <w:tcW w:w="940" w:type="dxa"/>
            <w:tcBorders>
              <w:top w:val="single" w:color="000000" w:sz="4" w:space="0"/>
              <w:left w:val="single" w:color="000000" w:sz="4" w:space="0"/>
              <w:bottom w:val="single" w:color="auto" w:sz="4" w:space="0"/>
              <w:right w:val="single" w:color="000000" w:sz="4" w:space="0"/>
            </w:tcBorders>
            <w:vAlign w:val="center"/>
          </w:tcPr>
          <w:p w14:paraId="5B180B94">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957" w:type="dxa"/>
            <w:tcBorders>
              <w:top w:val="single" w:color="000000" w:sz="4" w:space="0"/>
              <w:left w:val="single" w:color="000000" w:sz="4" w:space="0"/>
              <w:bottom w:val="single" w:color="auto" w:sz="4" w:space="0"/>
              <w:right w:val="single" w:color="000000" w:sz="4" w:space="0"/>
            </w:tcBorders>
            <w:vAlign w:val="center"/>
          </w:tcPr>
          <w:p w14:paraId="58F3E796">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1088" w:type="dxa"/>
            <w:tcBorders>
              <w:top w:val="single" w:color="000000" w:sz="4" w:space="0"/>
              <w:left w:val="single" w:color="000000" w:sz="4" w:space="0"/>
              <w:bottom w:val="single" w:color="000000" w:sz="4" w:space="0"/>
              <w:right w:val="single" w:color="000000" w:sz="4" w:space="0"/>
            </w:tcBorders>
            <w:vAlign w:val="center"/>
          </w:tcPr>
          <w:p w14:paraId="705E115C">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周期（天）</w:t>
            </w:r>
          </w:p>
        </w:tc>
      </w:tr>
      <w:tr w14:paraId="5E877B3C">
        <w:tblPrEx>
          <w:tblLayout w:type="fixed"/>
        </w:tblPrEx>
        <w:trPr>
          <w:trHeight w:val="334" w:hRule="atLeast"/>
        </w:trPr>
        <w:tc>
          <w:tcPr>
            <w:tcW w:w="1165" w:type="dxa"/>
            <w:vMerge w:val="restart"/>
            <w:tcBorders>
              <w:top w:val="single" w:color="auto" w:sz="4" w:space="0"/>
              <w:left w:val="single" w:color="auto" w:sz="4" w:space="0"/>
              <w:right w:val="single" w:color="auto" w:sz="4" w:space="0"/>
            </w:tcBorders>
            <w:vAlign w:val="center"/>
          </w:tcPr>
          <w:p w14:paraId="246267E4">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Hans" w:bidi="ar"/>
              </w:rPr>
            </w:pPr>
            <w:r>
              <w:rPr>
                <w:rFonts w:hint="eastAsia" w:ascii="仿宋" w:hAnsi="仿宋" w:eastAsia="仿宋" w:cs="仿宋"/>
                <w:b/>
                <w:bCs/>
                <w:i w:val="0"/>
                <w:iCs w:val="0"/>
                <w:color w:val="auto"/>
                <w:kern w:val="0"/>
                <w:sz w:val="24"/>
                <w:szCs w:val="24"/>
                <w:highlight w:val="none"/>
                <w:u w:val="none"/>
                <w:lang w:val="en-US" w:eastAsia="zh-Hans" w:bidi="ar"/>
              </w:rPr>
              <w:t>场地</w:t>
            </w:r>
          </w:p>
          <w:p w14:paraId="21D4CD96">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租赁</w:t>
            </w:r>
          </w:p>
        </w:tc>
        <w:tc>
          <w:tcPr>
            <w:tcW w:w="1688" w:type="dxa"/>
            <w:tcBorders>
              <w:top w:val="single" w:color="auto" w:sz="4" w:space="0"/>
              <w:left w:val="single" w:color="auto" w:sz="4" w:space="0"/>
              <w:bottom w:val="single" w:color="auto" w:sz="4" w:space="0"/>
              <w:right w:val="single" w:color="auto" w:sz="4" w:space="0"/>
            </w:tcBorders>
            <w:vAlign w:val="center"/>
          </w:tcPr>
          <w:p w14:paraId="1A6C20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Hans" w:bidi="ar"/>
              </w:rPr>
            </w:pPr>
            <w:r>
              <w:rPr>
                <w:rFonts w:hint="eastAsia" w:ascii="仿宋" w:hAnsi="仿宋" w:eastAsia="仿宋" w:cs="仿宋"/>
                <w:i w:val="0"/>
                <w:iCs w:val="0"/>
                <w:color w:val="auto"/>
                <w:kern w:val="0"/>
                <w:sz w:val="24"/>
                <w:szCs w:val="24"/>
                <w:highlight w:val="none"/>
                <w:u w:val="none"/>
                <w:lang w:val="en-US" w:eastAsia="zh-Hans" w:bidi="ar"/>
              </w:rPr>
              <w:t>场地租赁</w:t>
            </w:r>
          </w:p>
        </w:tc>
        <w:tc>
          <w:tcPr>
            <w:tcW w:w="2674" w:type="dxa"/>
            <w:tcBorders>
              <w:top w:val="single" w:color="auto" w:sz="4" w:space="0"/>
              <w:left w:val="single" w:color="auto" w:sz="4" w:space="0"/>
              <w:bottom w:val="single" w:color="auto" w:sz="4" w:space="0"/>
              <w:right w:val="single" w:color="000000" w:sz="4" w:space="0"/>
            </w:tcBorders>
            <w:vAlign w:val="center"/>
          </w:tcPr>
          <w:p w14:paraId="4C26E6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封闭赛道，长度不少于200米雪道</w:t>
            </w:r>
          </w:p>
        </w:tc>
        <w:tc>
          <w:tcPr>
            <w:tcW w:w="940" w:type="dxa"/>
            <w:tcBorders>
              <w:top w:val="single" w:color="auto" w:sz="4" w:space="0"/>
              <w:left w:val="single" w:color="000000" w:sz="4" w:space="0"/>
              <w:bottom w:val="single" w:color="auto" w:sz="4" w:space="0"/>
              <w:right w:val="single" w:color="000000" w:sz="4" w:space="0"/>
            </w:tcBorders>
            <w:vAlign w:val="center"/>
          </w:tcPr>
          <w:p w14:paraId="64A27A32">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eastAsia="zh-CN" w:bidi="ar"/>
              </w:rPr>
            </w:pPr>
            <w:r>
              <w:rPr>
                <w:rFonts w:hint="default" w:ascii="仿宋" w:hAnsi="仿宋" w:eastAsia="仿宋" w:cs="仿宋"/>
                <w:i w:val="0"/>
                <w:iCs w:val="0"/>
                <w:color w:val="auto"/>
                <w:kern w:val="0"/>
                <w:sz w:val="24"/>
                <w:szCs w:val="24"/>
                <w:highlight w:val="none"/>
                <w:u w:val="none"/>
                <w:lang w:eastAsia="zh-CN" w:bidi="ar"/>
              </w:rPr>
              <w:t>1</w:t>
            </w:r>
          </w:p>
        </w:tc>
        <w:tc>
          <w:tcPr>
            <w:tcW w:w="957" w:type="dxa"/>
            <w:tcBorders>
              <w:top w:val="single" w:color="auto" w:sz="4" w:space="0"/>
              <w:left w:val="single" w:color="000000" w:sz="4" w:space="0"/>
              <w:bottom w:val="single" w:color="auto" w:sz="4" w:space="0"/>
              <w:right w:val="single" w:color="auto" w:sz="4" w:space="0"/>
            </w:tcBorders>
            <w:vAlign w:val="center"/>
          </w:tcPr>
          <w:p w14:paraId="37C02179">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Hans" w:bidi="ar"/>
              </w:rPr>
            </w:pPr>
            <w:r>
              <w:rPr>
                <w:rFonts w:hint="eastAsia" w:ascii="仿宋" w:hAnsi="仿宋" w:eastAsia="仿宋" w:cs="仿宋"/>
                <w:i w:val="0"/>
                <w:iCs w:val="0"/>
                <w:color w:val="auto"/>
                <w:kern w:val="0"/>
                <w:sz w:val="24"/>
                <w:szCs w:val="24"/>
                <w:highlight w:val="none"/>
                <w:u w:val="none"/>
                <w:lang w:val="en-US" w:eastAsia="zh-Hans" w:bidi="ar"/>
              </w:rPr>
              <w:t>场</w:t>
            </w:r>
          </w:p>
        </w:tc>
        <w:tc>
          <w:tcPr>
            <w:tcW w:w="1088" w:type="dxa"/>
            <w:tcBorders>
              <w:top w:val="single" w:color="000000" w:sz="4" w:space="0"/>
              <w:left w:val="single" w:color="auto" w:sz="4" w:space="0"/>
              <w:bottom w:val="single" w:color="000000" w:sz="4" w:space="0"/>
              <w:right w:val="single" w:color="000000" w:sz="4" w:space="0"/>
            </w:tcBorders>
            <w:vAlign w:val="center"/>
          </w:tcPr>
          <w:p w14:paraId="06C7CC4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r>
      <w:tr w14:paraId="2AB18842">
        <w:tblPrEx>
          <w:tblLayout w:type="fixed"/>
        </w:tblPrEx>
        <w:trPr>
          <w:trHeight w:val="334" w:hRule="atLeast"/>
        </w:trPr>
        <w:tc>
          <w:tcPr>
            <w:tcW w:w="1165" w:type="dxa"/>
            <w:vMerge w:val="continue"/>
            <w:tcBorders>
              <w:left w:val="single" w:color="auto" w:sz="4" w:space="0"/>
              <w:right w:val="single" w:color="auto" w:sz="4" w:space="0"/>
            </w:tcBorders>
            <w:vAlign w:val="center"/>
          </w:tcPr>
          <w:p w14:paraId="5139A82C">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vAlign w:val="center"/>
          </w:tcPr>
          <w:p w14:paraId="29308FB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联席会议室</w:t>
            </w:r>
          </w:p>
          <w:p w14:paraId="18238F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租赁</w:t>
            </w:r>
          </w:p>
        </w:tc>
        <w:tc>
          <w:tcPr>
            <w:tcW w:w="2674" w:type="dxa"/>
            <w:tcBorders>
              <w:top w:val="single" w:color="auto" w:sz="4" w:space="0"/>
              <w:left w:val="single" w:color="auto" w:sz="4" w:space="0"/>
              <w:bottom w:val="single" w:color="auto" w:sz="4" w:space="0"/>
              <w:right w:val="single" w:color="000000" w:sz="4" w:space="0"/>
            </w:tcBorders>
            <w:vAlign w:val="center"/>
          </w:tcPr>
          <w:p w14:paraId="0ED0FE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会议室面积不低于120㎡，满足50人参会，配备显示设备和音响设备</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316289A9">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default" w:ascii="仿宋" w:hAnsi="仿宋" w:eastAsia="仿宋" w:cs="仿宋"/>
                <w:i w:val="0"/>
                <w:iCs w:val="0"/>
                <w:color w:val="auto"/>
                <w:kern w:val="0"/>
                <w:sz w:val="24"/>
                <w:szCs w:val="24"/>
                <w:highlight w:val="none"/>
                <w:u w:val="none"/>
                <w:lang w:eastAsia="zh-CN" w:bidi="ar"/>
              </w:rPr>
              <w:t>1</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2480BF0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Hans" w:bidi="ar"/>
              </w:rPr>
            </w:pPr>
            <w:r>
              <w:rPr>
                <w:rFonts w:hint="eastAsia" w:ascii="仿宋" w:hAnsi="仿宋" w:eastAsia="仿宋" w:cs="仿宋"/>
                <w:i w:val="0"/>
                <w:iCs w:val="0"/>
                <w:color w:val="auto"/>
                <w:kern w:val="0"/>
                <w:sz w:val="24"/>
                <w:szCs w:val="24"/>
                <w:highlight w:val="none"/>
                <w:u w:val="none"/>
                <w:lang w:val="en-US" w:eastAsia="zh-Hans" w:bidi="ar"/>
              </w:rPr>
              <w:t>场</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077B3F7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r>
      <w:tr w14:paraId="1A54CB11">
        <w:tblPrEx>
          <w:tblLayout w:type="fixed"/>
        </w:tblPrEx>
        <w:trPr>
          <w:trHeight w:val="334" w:hRule="atLeast"/>
        </w:trPr>
        <w:tc>
          <w:tcPr>
            <w:tcW w:w="1165" w:type="dxa"/>
            <w:vMerge w:val="continue"/>
            <w:tcBorders>
              <w:left w:val="single" w:color="auto" w:sz="4" w:space="0"/>
              <w:right w:val="single" w:color="auto" w:sz="4" w:space="0"/>
            </w:tcBorders>
            <w:vAlign w:val="center"/>
          </w:tcPr>
          <w:p w14:paraId="0342A7E9">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vAlign w:val="center"/>
          </w:tcPr>
          <w:p w14:paraId="1728BAE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参赛人员票务</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42CB246F">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供应商提供不少于200人用于进出</w:t>
            </w:r>
            <w:bookmarkStart w:id="54" w:name="_GoBack"/>
            <w:bookmarkEnd w:id="54"/>
            <w:r>
              <w:rPr>
                <w:rFonts w:hint="eastAsia" w:ascii="仿宋" w:hAnsi="仿宋" w:eastAsia="仿宋" w:cs="仿宋"/>
                <w:i w:val="0"/>
                <w:iCs w:val="0"/>
                <w:color w:val="auto"/>
                <w:kern w:val="0"/>
                <w:sz w:val="24"/>
                <w:szCs w:val="24"/>
                <w:highlight w:val="none"/>
                <w:u w:val="none"/>
                <w:lang w:val="en-US" w:eastAsia="zh-CN" w:bidi="ar"/>
              </w:rPr>
              <w:t>比赛场地门票</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75D9CC4D">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200</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1FEDA0C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人</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2B1553BB">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r>
      <w:tr w14:paraId="79CE3267">
        <w:tblPrEx>
          <w:tblLayout w:type="fixed"/>
        </w:tblPrEx>
        <w:trPr>
          <w:trHeight w:val="334" w:hRule="atLeast"/>
        </w:trPr>
        <w:tc>
          <w:tcPr>
            <w:tcW w:w="1165" w:type="dxa"/>
            <w:vMerge w:val="restart"/>
            <w:tcBorders>
              <w:top w:val="single" w:color="auto" w:sz="4" w:space="0"/>
              <w:left w:val="single" w:color="auto" w:sz="4" w:space="0"/>
              <w:right w:val="single" w:color="auto" w:sz="4" w:space="0"/>
            </w:tcBorders>
            <w:vAlign w:val="center"/>
          </w:tcPr>
          <w:p w14:paraId="4073C305">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物料制作与搭建</w:t>
            </w: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75CFFBB1">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Hans" w:bidi="ar"/>
              </w:rPr>
              <w:t>签到处</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4D70EA4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宽8m*高4m</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44CA10B7">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1</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319C1154">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Hans" w:bidi="ar"/>
              </w:rPr>
              <w:t>套</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2861919F">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default" w:ascii="仿宋" w:hAnsi="仿宋" w:eastAsia="仿宋" w:cs="仿宋"/>
                <w:i w:val="0"/>
                <w:iCs w:val="0"/>
                <w:color w:val="auto"/>
                <w:sz w:val="24"/>
                <w:szCs w:val="24"/>
                <w:highlight w:val="none"/>
                <w:u w:val="none"/>
              </w:rPr>
              <w:t>1</w:t>
            </w:r>
          </w:p>
        </w:tc>
      </w:tr>
      <w:tr w14:paraId="3C253795">
        <w:tblPrEx>
          <w:tblLayout w:type="fixed"/>
        </w:tblPrEx>
        <w:trPr>
          <w:trHeight w:val="90" w:hRule="atLeast"/>
        </w:trPr>
        <w:tc>
          <w:tcPr>
            <w:tcW w:w="1165" w:type="dxa"/>
            <w:vMerge w:val="continue"/>
            <w:tcBorders>
              <w:left w:val="single" w:color="auto" w:sz="4" w:space="0"/>
              <w:right w:val="single" w:color="auto" w:sz="4" w:space="0"/>
            </w:tcBorders>
            <w:vAlign w:val="center"/>
          </w:tcPr>
          <w:p w14:paraId="08B89C21">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5B313260">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主背景</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18168CB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宽14m*高4m</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27700FAA">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1</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2FC26CD9">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Hans" w:bidi="ar"/>
              </w:rPr>
              <w:t>套</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1AFC8F5B">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default" w:ascii="仿宋" w:hAnsi="仿宋" w:eastAsia="仿宋" w:cs="仿宋"/>
                <w:i w:val="0"/>
                <w:iCs w:val="0"/>
                <w:color w:val="auto"/>
                <w:sz w:val="24"/>
                <w:szCs w:val="24"/>
                <w:highlight w:val="none"/>
                <w:u w:val="none"/>
              </w:rPr>
              <w:t>1</w:t>
            </w:r>
          </w:p>
        </w:tc>
      </w:tr>
      <w:tr w14:paraId="2E930BD6">
        <w:tblPrEx>
          <w:tblLayout w:type="fixed"/>
        </w:tblPrEx>
        <w:trPr>
          <w:trHeight w:val="334" w:hRule="atLeast"/>
        </w:trPr>
        <w:tc>
          <w:tcPr>
            <w:tcW w:w="1165" w:type="dxa"/>
            <w:vMerge w:val="continue"/>
            <w:tcBorders>
              <w:left w:val="single" w:color="auto" w:sz="4" w:space="0"/>
              <w:right w:val="single" w:color="auto" w:sz="4" w:space="0"/>
            </w:tcBorders>
            <w:vAlign w:val="center"/>
          </w:tcPr>
          <w:p w14:paraId="4B2E6325">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7AC1B3F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舞台音响</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5D932645">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双十五音响</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1CF40A64">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1</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763F6AA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52DA9AF1">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2</w:t>
            </w:r>
          </w:p>
        </w:tc>
      </w:tr>
      <w:tr w14:paraId="2850ED6E">
        <w:tblPrEx>
          <w:tblLayout w:type="fixed"/>
        </w:tblPrEx>
        <w:trPr>
          <w:trHeight w:val="334" w:hRule="atLeast"/>
        </w:trPr>
        <w:tc>
          <w:tcPr>
            <w:tcW w:w="1165" w:type="dxa"/>
            <w:vMerge w:val="continue"/>
            <w:tcBorders>
              <w:left w:val="single" w:color="auto" w:sz="4" w:space="0"/>
              <w:right w:val="single" w:color="auto" w:sz="4" w:space="0"/>
            </w:tcBorders>
            <w:vAlign w:val="center"/>
          </w:tcPr>
          <w:p w14:paraId="7C1BFE62">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6037EE9B">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舞台灭火器</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6580DC5B">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专用灭火器</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7F394272">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5</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27B3F7B6">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个</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22A96731">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w:t>
            </w:r>
          </w:p>
        </w:tc>
      </w:tr>
      <w:tr w14:paraId="77C7CC47">
        <w:tblPrEx>
          <w:tblLayout w:type="fixed"/>
        </w:tblPrEx>
        <w:trPr>
          <w:trHeight w:val="334" w:hRule="atLeast"/>
        </w:trPr>
        <w:tc>
          <w:tcPr>
            <w:tcW w:w="1165" w:type="dxa"/>
            <w:vMerge w:val="continue"/>
            <w:tcBorders>
              <w:left w:val="single" w:color="auto" w:sz="4" w:space="0"/>
              <w:right w:val="single" w:color="auto" w:sz="4" w:space="0"/>
            </w:tcBorders>
            <w:vAlign w:val="center"/>
          </w:tcPr>
          <w:p w14:paraId="6DB24400">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58EB1E2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丽屏</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334BAFE9">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宽0.8*高2m</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516FEA06">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30</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0574170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个</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73028B9B">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1</w:t>
            </w:r>
          </w:p>
        </w:tc>
      </w:tr>
      <w:tr w14:paraId="7AF60143">
        <w:tblPrEx>
          <w:tblLayout w:type="fixed"/>
        </w:tblPrEx>
        <w:trPr>
          <w:trHeight w:val="334" w:hRule="atLeast"/>
        </w:trPr>
        <w:tc>
          <w:tcPr>
            <w:tcW w:w="1165" w:type="dxa"/>
            <w:vMerge w:val="continue"/>
            <w:tcBorders>
              <w:left w:val="single" w:color="auto" w:sz="4" w:space="0"/>
              <w:right w:val="single" w:color="auto" w:sz="4" w:space="0"/>
            </w:tcBorders>
            <w:vAlign w:val="center"/>
          </w:tcPr>
          <w:p w14:paraId="61B08857">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4313D29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绸布横幅</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2A79B86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长6m*宽0.8m</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7D24C7CB">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10</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68CBDB0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条</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3F91052C">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1</w:t>
            </w:r>
          </w:p>
        </w:tc>
      </w:tr>
      <w:tr w14:paraId="6767FFCD">
        <w:tblPrEx>
          <w:tblLayout w:type="fixed"/>
        </w:tblPrEx>
        <w:trPr>
          <w:trHeight w:val="334" w:hRule="atLeast"/>
        </w:trPr>
        <w:tc>
          <w:tcPr>
            <w:tcW w:w="1165" w:type="dxa"/>
            <w:vMerge w:val="continue"/>
            <w:tcBorders>
              <w:left w:val="single" w:color="auto" w:sz="4" w:space="0"/>
              <w:right w:val="single" w:color="auto" w:sz="4" w:space="0"/>
            </w:tcBorders>
            <w:vAlign w:val="center"/>
          </w:tcPr>
          <w:p w14:paraId="06148B23">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4B9B670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Hans" w:bidi="ar"/>
              </w:rPr>
              <w:t>道旗</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0AC50DBC">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宽1.2m*高</w:t>
            </w:r>
            <w:r>
              <w:rPr>
                <w:rFonts w:hint="default" w:ascii="仿宋" w:hAnsi="仿宋" w:eastAsia="仿宋" w:cs="仿宋"/>
                <w:i w:val="0"/>
                <w:iCs w:val="0"/>
                <w:color w:val="auto"/>
                <w:kern w:val="0"/>
                <w:sz w:val="24"/>
                <w:szCs w:val="24"/>
                <w:highlight w:val="none"/>
                <w:u w:val="none"/>
                <w:lang w:eastAsia="zh-CN" w:bidi="ar"/>
              </w:rPr>
              <w:t>5</w:t>
            </w:r>
            <w:r>
              <w:rPr>
                <w:rFonts w:hint="eastAsia" w:ascii="仿宋" w:hAnsi="仿宋" w:eastAsia="仿宋" w:cs="仿宋"/>
                <w:i w:val="0"/>
                <w:iCs w:val="0"/>
                <w:color w:val="auto"/>
                <w:kern w:val="0"/>
                <w:sz w:val="24"/>
                <w:szCs w:val="24"/>
                <w:highlight w:val="none"/>
                <w:u w:val="none"/>
                <w:lang w:val="en-US" w:eastAsia="zh-Hans" w:bidi="ar"/>
              </w:rPr>
              <w:t>m</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586BB0E4">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30</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6B068DA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Hans" w:bidi="ar"/>
              </w:rPr>
              <w:t>套</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1DCFD114">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default" w:ascii="仿宋" w:hAnsi="仿宋" w:eastAsia="仿宋" w:cs="仿宋"/>
                <w:i w:val="0"/>
                <w:iCs w:val="0"/>
                <w:color w:val="auto"/>
                <w:sz w:val="24"/>
                <w:szCs w:val="24"/>
                <w:highlight w:val="none"/>
                <w:u w:val="none"/>
              </w:rPr>
              <w:t>1</w:t>
            </w:r>
          </w:p>
        </w:tc>
      </w:tr>
      <w:tr w14:paraId="26BAEEA6">
        <w:tblPrEx>
          <w:tblLayout w:type="fixed"/>
        </w:tblPrEx>
        <w:trPr>
          <w:trHeight w:val="334" w:hRule="atLeast"/>
        </w:trPr>
        <w:tc>
          <w:tcPr>
            <w:tcW w:w="1165" w:type="dxa"/>
            <w:vMerge w:val="continue"/>
            <w:tcBorders>
              <w:left w:val="single" w:color="auto" w:sz="4" w:space="0"/>
              <w:right w:val="single" w:color="auto" w:sz="4" w:space="0"/>
            </w:tcBorders>
            <w:vAlign w:val="center"/>
          </w:tcPr>
          <w:p w14:paraId="0FAA3D15">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39872C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比赛出发区域搭建</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317ED1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长5m*高4m*宽1m，门型</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3D117CFC">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10B0FEE0">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7AADEA6B">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r>
      <w:tr w14:paraId="69824BDF">
        <w:tblPrEx>
          <w:tblLayout w:type="fixed"/>
        </w:tblPrEx>
        <w:trPr>
          <w:trHeight w:val="334" w:hRule="atLeast"/>
        </w:trPr>
        <w:tc>
          <w:tcPr>
            <w:tcW w:w="1165" w:type="dxa"/>
            <w:vMerge w:val="continue"/>
            <w:tcBorders>
              <w:left w:val="single" w:color="auto" w:sz="4" w:space="0"/>
              <w:right w:val="single" w:color="auto" w:sz="4" w:space="0"/>
            </w:tcBorders>
            <w:vAlign w:val="center"/>
          </w:tcPr>
          <w:p w14:paraId="52CBC0B5">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709F63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比赛终点区域搭建</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4A2500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长2.5m*高2m*宽0.8m，2套</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002FEF63">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1</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2ED04B1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245DE155">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1</w:t>
            </w:r>
          </w:p>
        </w:tc>
      </w:tr>
      <w:tr w14:paraId="51A92F41">
        <w:tblPrEx>
          <w:tblLayout w:type="fixed"/>
        </w:tblPrEx>
        <w:trPr>
          <w:trHeight w:val="334" w:hRule="atLeast"/>
        </w:trPr>
        <w:tc>
          <w:tcPr>
            <w:tcW w:w="1165" w:type="dxa"/>
            <w:vMerge w:val="continue"/>
            <w:tcBorders>
              <w:left w:val="single" w:color="auto" w:sz="4" w:space="0"/>
              <w:right w:val="single" w:color="auto" w:sz="4" w:space="0"/>
            </w:tcBorders>
            <w:vAlign w:val="center"/>
          </w:tcPr>
          <w:p w14:paraId="6315E52C">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46C0BE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计时房搭建</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5B420A4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长6m*高4m*宽3m</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3FA5C133">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1</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326BADD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21364328">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1</w:t>
            </w:r>
          </w:p>
        </w:tc>
      </w:tr>
      <w:tr w14:paraId="5DFB263A">
        <w:tblPrEx>
          <w:tblLayout w:type="fixed"/>
        </w:tblPrEx>
        <w:trPr>
          <w:trHeight w:val="334" w:hRule="atLeast"/>
        </w:trPr>
        <w:tc>
          <w:tcPr>
            <w:tcW w:w="1165" w:type="dxa"/>
            <w:vMerge w:val="continue"/>
            <w:tcBorders>
              <w:left w:val="single" w:color="auto" w:sz="4" w:space="0"/>
              <w:right w:val="single" w:color="auto" w:sz="4" w:space="0"/>
            </w:tcBorders>
            <w:vAlign w:val="center"/>
          </w:tcPr>
          <w:p w14:paraId="67742995">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2C67D90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桌椅租赁</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7D7CF97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含桌布</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4117B25A">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35</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7623912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5BD13AE2">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2</w:t>
            </w:r>
          </w:p>
        </w:tc>
      </w:tr>
      <w:tr w14:paraId="351E0270">
        <w:tblPrEx>
          <w:tblLayout w:type="fixed"/>
        </w:tblPrEx>
        <w:trPr>
          <w:trHeight w:val="334" w:hRule="atLeast"/>
        </w:trPr>
        <w:tc>
          <w:tcPr>
            <w:tcW w:w="1165" w:type="dxa"/>
            <w:vMerge w:val="continue"/>
            <w:tcBorders>
              <w:left w:val="single" w:color="auto" w:sz="4" w:space="0"/>
              <w:right w:val="single" w:color="auto" w:sz="4" w:space="0"/>
            </w:tcBorders>
            <w:vAlign w:val="center"/>
          </w:tcPr>
          <w:p w14:paraId="7223BF14">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44528C2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A字板</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0563A4F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长2m*宽1m</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60460E7C">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20</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65BF126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个</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07A9571D">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1</w:t>
            </w:r>
          </w:p>
        </w:tc>
      </w:tr>
      <w:tr w14:paraId="1432F8CC">
        <w:tblPrEx>
          <w:tblLayout w:type="fixed"/>
        </w:tblPrEx>
        <w:trPr>
          <w:trHeight w:val="334" w:hRule="atLeast"/>
        </w:trPr>
        <w:tc>
          <w:tcPr>
            <w:tcW w:w="1165" w:type="dxa"/>
            <w:vMerge w:val="continue"/>
            <w:tcBorders>
              <w:left w:val="single" w:color="auto" w:sz="4" w:space="0"/>
              <w:right w:val="single" w:color="auto" w:sz="4" w:space="0"/>
            </w:tcBorders>
            <w:vAlign w:val="center"/>
          </w:tcPr>
          <w:p w14:paraId="53C9315A">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2E02F42E">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地贴</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0C23C380">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长0.8m*宽0.3m</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40A41BED">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60</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5846862F">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张</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792011BC">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r>
      <w:tr w14:paraId="5258B58F">
        <w:tblPrEx>
          <w:tblLayout w:type="fixed"/>
        </w:tblPrEx>
        <w:trPr>
          <w:trHeight w:val="334" w:hRule="atLeast"/>
        </w:trPr>
        <w:tc>
          <w:tcPr>
            <w:tcW w:w="1165" w:type="dxa"/>
            <w:vMerge w:val="continue"/>
            <w:tcBorders>
              <w:left w:val="single" w:color="auto" w:sz="4" w:space="0"/>
              <w:right w:val="single" w:color="auto" w:sz="4" w:space="0"/>
            </w:tcBorders>
            <w:vAlign w:val="center"/>
          </w:tcPr>
          <w:p w14:paraId="1A6ADD5A">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7DE49932">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道边氛围布置</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695CB6C9">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KT板</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7483B3D7">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80</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19633FC8">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7B11884E">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r>
      <w:tr w14:paraId="4798E737">
        <w:tblPrEx>
          <w:tblLayout w:type="fixed"/>
        </w:tblPrEx>
        <w:trPr>
          <w:trHeight w:val="334" w:hRule="atLeast"/>
        </w:trPr>
        <w:tc>
          <w:tcPr>
            <w:tcW w:w="1165" w:type="dxa"/>
            <w:vMerge w:val="continue"/>
            <w:tcBorders>
              <w:left w:val="single" w:color="auto" w:sz="4" w:space="0"/>
              <w:right w:val="single" w:color="auto" w:sz="4" w:space="0"/>
            </w:tcBorders>
            <w:vAlign w:val="center"/>
          </w:tcPr>
          <w:p w14:paraId="61F4BEBD">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4C953874">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证件</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63ED0B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含运动员、教练员、领队、裁判员、工作人员、嘉宾、媒体</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6B685508">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250</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4C94BA4F">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7CE8852F">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r>
      <w:tr w14:paraId="3C8D4BCF">
        <w:tblPrEx>
          <w:tblLayout w:type="fixed"/>
        </w:tblPrEx>
        <w:trPr>
          <w:trHeight w:val="334" w:hRule="atLeast"/>
        </w:trPr>
        <w:tc>
          <w:tcPr>
            <w:tcW w:w="1165" w:type="dxa"/>
            <w:vMerge w:val="continue"/>
            <w:tcBorders>
              <w:left w:val="single" w:color="auto" w:sz="4" w:space="0"/>
              <w:right w:val="single" w:color="auto" w:sz="4" w:space="0"/>
            </w:tcBorders>
            <w:vAlign w:val="center"/>
          </w:tcPr>
          <w:p w14:paraId="6E5E16A2">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39B0F3AD">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领奖台贴纸</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39B2D37E">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1.2m*0.35m*3条</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649EA75F">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6D491AF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630DD672">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1</w:t>
            </w:r>
          </w:p>
        </w:tc>
      </w:tr>
      <w:tr w14:paraId="2B9D2B11">
        <w:tblPrEx>
          <w:tblLayout w:type="fixed"/>
        </w:tblPrEx>
        <w:trPr>
          <w:trHeight w:val="334" w:hRule="atLeast"/>
        </w:trPr>
        <w:tc>
          <w:tcPr>
            <w:tcW w:w="1165" w:type="dxa"/>
            <w:vMerge w:val="continue"/>
            <w:tcBorders>
              <w:left w:val="single" w:color="auto" w:sz="4" w:space="0"/>
              <w:right w:val="single" w:color="auto" w:sz="4" w:space="0"/>
            </w:tcBorders>
            <w:vAlign w:val="center"/>
          </w:tcPr>
          <w:p w14:paraId="409AF54F">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08A4E4C9">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手举牌</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3A21B4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长0.6m*宽0.4m，KT板，含杆</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14F8ABAB">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15</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1E185F0A">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271C3DD1">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r>
      <w:tr w14:paraId="02D36503">
        <w:tblPrEx>
          <w:tblLayout w:type="fixed"/>
        </w:tblPrEx>
        <w:trPr>
          <w:trHeight w:val="334" w:hRule="atLeast"/>
        </w:trPr>
        <w:tc>
          <w:tcPr>
            <w:tcW w:w="1165" w:type="dxa"/>
            <w:vMerge w:val="continue"/>
            <w:tcBorders>
              <w:left w:val="single" w:color="auto" w:sz="4" w:space="0"/>
              <w:right w:val="single" w:color="auto" w:sz="4" w:space="0"/>
            </w:tcBorders>
            <w:vAlign w:val="center"/>
          </w:tcPr>
          <w:p w14:paraId="376C9D8D">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2A77EDB4">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成绩公示板</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77D57A79">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长2m*宽1.6m</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796937CE">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2D82BDEB">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11A5494F">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r>
      <w:tr w14:paraId="7BC10A92">
        <w:tblPrEx>
          <w:tblLayout w:type="fixed"/>
        </w:tblPrEx>
        <w:trPr>
          <w:trHeight w:val="334" w:hRule="atLeast"/>
        </w:trPr>
        <w:tc>
          <w:tcPr>
            <w:tcW w:w="1165" w:type="dxa"/>
            <w:vMerge w:val="continue"/>
            <w:tcBorders>
              <w:left w:val="single" w:color="auto" w:sz="4" w:space="0"/>
              <w:bottom w:val="single" w:color="auto" w:sz="4" w:space="0"/>
              <w:right w:val="single" w:color="auto" w:sz="4" w:space="0"/>
            </w:tcBorders>
            <w:vAlign w:val="center"/>
          </w:tcPr>
          <w:p w14:paraId="5FE6D39D">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2A0D687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物料运输</w:t>
            </w:r>
          </w:p>
        </w:tc>
        <w:tc>
          <w:tcPr>
            <w:tcW w:w="2674" w:type="dxa"/>
            <w:tcBorders>
              <w:top w:val="single" w:color="auto" w:sz="4" w:space="0"/>
              <w:left w:val="single" w:color="auto" w:sz="4" w:space="0"/>
              <w:bottom w:val="single" w:color="auto" w:sz="4" w:space="0"/>
              <w:right w:val="single" w:color="000000" w:sz="4" w:space="0"/>
            </w:tcBorders>
            <w:shd w:val="clear" w:color="auto" w:fill="auto"/>
            <w:vAlign w:val="center"/>
          </w:tcPr>
          <w:p w14:paraId="04D3C781">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设备及搭建物料运输</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7D062596">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3</w:t>
            </w:r>
          </w:p>
        </w:tc>
        <w:tc>
          <w:tcPr>
            <w:tcW w:w="957" w:type="dxa"/>
            <w:tcBorders>
              <w:top w:val="single" w:color="auto" w:sz="4" w:space="0"/>
              <w:left w:val="single" w:color="000000" w:sz="4" w:space="0"/>
              <w:bottom w:val="single" w:color="auto" w:sz="4" w:space="0"/>
              <w:right w:val="single" w:color="auto" w:sz="4" w:space="0"/>
            </w:tcBorders>
            <w:shd w:val="clear" w:color="auto" w:fill="auto"/>
            <w:vAlign w:val="center"/>
          </w:tcPr>
          <w:p w14:paraId="0DED7FA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辆</w:t>
            </w:r>
          </w:p>
        </w:tc>
        <w:tc>
          <w:tcPr>
            <w:tcW w:w="1088" w:type="dxa"/>
            <w:tcBorders>
              <w:top w:val="single" w:color="000000" w:sz="4" w:space="0"/>
              <w:left w:val="single" w:color="auto" w:sz="4" w:space="0"/>
              <w:bottom w:val="single" w:color="000000" w:sz="4" w:space="0"/>
              <w:right w:val="single" w:color="000000" w:sz="4" w:space="0"/>
            </w:tcBorders>
            <w:shd w:val="clear" w:color="auto" w:fill="auto"/>
            <w:vAlign w:val="center"/>
          </w:tcPr>
          <w:p w14:paraId="7DD36E1C">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3</w:t>
            </w:r>
          </w:p>
        </w:tc>
      </w:tr>
    </w:tbl>
    <w:p w14:paraId="5FA48A36">
      <w:pPr>
        <w:pStyle w:val="2"/>
        <w:rPr>
          <w:rFonts w:hint="eastAsia"/>
        </w:rPr>
      </w:pPr>
    </w:p>
    <w:p w14:paraId="37B1D587">
      <w:pPr>
        <w:keepNext/>
        <w:keepLines/>
        <w:numPr>
          <w:ilvl w:val="0"/>
          <w:numId w:val="6"/>
        </w:numPr>
        <w:adjustRightInd w:val="0"/>
        <w:spacing w:line="360" w:lineRule="auto"/>
        <w:ind w:firstLine="480" w:firstLineChars="200"/>
        <w:textAlignment w:val="baseline"/>
        <w:outlineLvl w:val="2"/>
        <w:rPr>
          <w:rFonts w:hint="eastAsia" w:ascii="宋体" w:hAnsi="宋体" w:eastAsia="宋体" w:cs="宋体"/>
          <w:color w:val="auto"/>
          <w:sz w:val="24"/>
          <w:szCs w:val="22"/>
        </w:rPr>
      </w:pPr>
      <w:r>
        <w:rPr>
          <w:rFonts w:hint="eastAsia" w:ascii="宋体" w:hAnsi="宋体" w:eastAsia="宋体" w:cs="宋体"/>
          <w:color w:val="auto"/>
          <w:sz w:val="24"/>
          <w:szCs w:val="22"/>
        </w:rPr>
        <w:t>★</w:t>
      </w:r>
      <w:r>
        <w:rPr>
          <w:rFonts w:hint="eastAsia" w:ascii="宋体" w:hAnsi="宋体" w:eastAsia="宋体" w:cs="宋体"/>
          <w:color w:val="auto"/>
          <w:sz w:val="24"/>
          <w:szCs w:val="22"/>
          <w:lang w:val="en-US" w:eastAsia="zh-CN"/>
        </w:rPr>
        <w:t>服务要求</w:t>
      </w:r>
    </w:p>
    <w:p w14:paraId="23925C00">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1.供应商须针对本项目配置专职服务人员10名。</w:t>
      </w:r>
    </w:p>
    <w:p w14:paraId="3E4A644D">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2.在服务期限内，服务人员须服从采购人的管理和安排。</w:t>
      </w:r>
    </w:p>
    <w:p w14:paraId="3C2EB37A">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3.在服务期限内，供应商相关工作人员在工作中造成重大不良社会影响或</w:t>
      </w:r>
      <w:r>
        <w:rPr>
          <w:rFonts w:hint="eastAsia" w:ascii="宋体" w:hAnsi="宋体" w:eastAsia="宋体" w:cs="宋体"/>
          <w:b w:val="0"/>
          <w:bCs/>
          <w:color w:val="auto"/>
          <w:kern w:val="2"/>
          <w:sz w:val="24"/>
          <w:szCs w:val="22"/>
          <w:lang w:val="zh-CN" w:eastAsia="zh-CN" w:bidi="ar-SA"/>
        </w:rPr>
        <w:t>未按要求提供服务且拒不改正的</w:t>
      </w:r>
      <w:r>
        <w:rPr>
          <w:rFonts w:hint="eastAsia" w:ascii="宋体" w:hAnsi="宋体" w:eastAsia="宋体" w:cs="宋体"/>
          <w:b w:val="0"/>
          <w:bCs/>
          <w:color w:val="auto"/>
          <w:kern w:val="2"/>
          <w:sz w:val="24"/>
          <w:szCs w:val="22"/>
          <w:lang w:val="en-US" w:eastAsia="zh-CN" w:bidi="ar-SA"/>
        </w:rPr>
        <w:t>，采购人有权终止合同。</w:t>
      </w:r>
    </w:p>
    <w:p w14:paraId="59AA40E8">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4.供应商开展活动前均须向采购人报备，经采购人审定同意后方可实施。</w:t>
      </w:r>
    </w:p>
    <w:p w14:paraId="42B65551">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5.供应商开展活动时须做好活动现场的记录工作，并做好资料存档。</w:t>
      </w:r>
    </w:p>
    <w:p w14:paraId="3D671C04">
      <w:pPr>
        <w:keepNext/>
        <w:keepLines/>
        <w:adjustRightInd w:val="0"/>
        <w:spacing w:line="360" w:lineRule="auto"/>
        <w:ind w:firstLine="480" w:firstLineChars="200"/>
        <w:textAlignment w:val="baseline"/>
        <w:outlineLvl w:val="2"/>
        <w:rPr>
          <w:rFonts w:hint="eastAsia" w:ascii="宋体" w:hAnsi="宋体" w:eastAsia="宋体" w:cs="宋体"/>
          <w:b/>
          <w:color w:val="auto"/>
          <w:kern w:val="0"/>
          <w:sz w:val="24"/>
          <w:szCs w:val="24"/>
        </w:rPr>
      </w:pPr>
      <w:bookmarkStart w:id="29" w:name="_Toc73721582"/>
      <w:bookmarkStart w:id="30" w:name="_Toc106386573"/>
      <w:bookmarkStart w:id="31" w:name="_Hlk45286914"/>
      <w:r>
        <w:rPr>
          <w:rFonts w:hint="eastAsia" w:ascii="宋体" w:hAnsi="宋体" w:eastAsia="宋体" w:cs="宋体"/>
          <w:b/>
          <w:color w:val="auto"/>
          <w:kern w:val="0"/>
          <w:sz w:val="24"/>
          <w:szCs w:val="24"/>
        </w:rPr>
        <w:t>四、商务要求</w:t>
      </w:r>
      <w:bookmarkEnd w:id="29"/>
      <w:bookmarkEnd w:id="30"/>
    </w:p>
    <w:bookmarkEnd w:id="31"/>
    <w:p w14:paraId="2854F648">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1.活动时间：202</w:t>
      </w: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月，若因其他原因调整，以采购人通知时间为准。</w:t>
      </w:r>
    </w:p>
    <w:p w14:paraId="26428AEF">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2.合同履约期限：自合同签订之日起，至202</w:t>
      </w: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lang w:val="en-US" w:eastAsia="zh-CN"/>
        </w:rPr>
        <w:t>18</w:t>
      </w:r>
      <w:r>
        <w:rPr>
          <w:rFonts w:hint="eastAsia" w:ascii="宋体" w:hAnsi="宋体" w:eastAsia="宋体" w:cs="宋体"/>
          <w:color w:val="auto"/>
          <w:sz w:val="24"/>
          <w:szCs w:val="22"/>
          <w:highlight w:val="none"/>
        </w:rPr>
        <w:t>日结束。</w:t>
      </w:r>
    </w:p>
    <w:p w14:paraId="7D1001F6">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3.服务地点：成都市</w:t>
      </w:r>
      <w:r>
        <w:rPr>
          <w:rFonts w:hint="eastAsia" w:ascii="宋体" w:hAnsi="宋体" w:eastAsia="宋体" w:cs="宋体"/>
          <w:color w:val="auto"/>
          <w:sz w:val="24"/>
          <w:szCs w:val="22"/>
          <w:highlight w:val="none"/>
          <w:lang w:val="en-US" w:eastAsia="zh-CN"/>
        </w:rPr>
        <w:t>都江堰市</w:t>
      </w:r>
      <w:r>
        <w:rPr>
          <w:rFonts w:hint="eastAsia" w:ascii="宋体" w:hAnsi="宋体" w:eastAsia="宋体" w:cs="宋体"/>
          <w:color w:val="auto"/>
          <w:sz w:val="24"/>
          <w:szCs w:val="22"/>
          <w:highlight w:val="none"/>
        </w:rPr>
        <w:t>。</w:t>
      </w:r>
    </w:p>
    <w:p w14:paraId="5179F604">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4.付款方式和时间：履约验收</w:t>
      </w:r>
      <w:r>
        <w:rPr>
          <w:rFonts w:hint="eastAsia" w:ascii="宋体" w:hAnsi="宋体" w:eastAsia="宋体" w:cs="宋体"/>
          <w:color w:val="auto"/>
          <w:sz w:val="24"/>
          <w:szCs w:val="22"/>
          <w:highlight w:val="none"/>
          <w:lang w:val="en-US" w:eastAsia="zh-CN"/>
        </w:rPr>
        <w:t>合格</w:t>
      </w:r>
      <w:r>
        <w:rPr>
          <w:rFonts w:hint="eastAsia" w:ascii="宋体" w:hAnsi="宋体" w:eastAsia="宋体" w:cs="宋体"/>
          <w:color w:val="auto"/>
          <w:sz w:val="24"/>
          <w:szCs w:val="22"/>
          <w:highlight w:val="none"/>
        </w:rPr>
        <w:t>后7个工作日内支付全部合同款项。采购人付款前，成交供应商须提供合法有效完整的完税发票及凭证资料。</w:t>
      </w:r>
    </w:p>
    <w:p w14:paraId="28A3125B">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5.验收办法：成交供应商与采购人参照《财政部关于进一步加强政府采购需求和履约验收管理的指导意见》（财库〔2016〕205号）进行验收。</w:t>
      </w:r>
    </w:p>
    <w:p w14:paraId="1FBE3426">
      <w:pPr>
        <w:spacing w:line="360" w:lineRule="auto"/>
        <w:ind w:firstLine="480" w:firstLineChars="200"/>
        <w:rPr>
          <w:rFonts w:hint="eastAsia" w:ascii="宋体" w:hAnsi="宋体" w:eastAsia="宋体" w:cs="宋体"/>
          <w:b/>
          <w:color w:val="auto"/>
          <w:kern w:val="0"/>
          <w:sz w:val="24"/>
          <w:szCs w:val="24"/>
        </w:rPr>
      </w:pPr>
      <w:r>
        <w:rPr>
          <w:rFonts w:hint="eastAsia" w:ascii="宋体" w:hAnsi="宋体" w:eastAsia="宋体" w:cs="宋体"/>
          <w:color w:val="auto"/>
          <w:sz w:val="24"/>
          <w:szCs w:val="22"/>
          <w:highlight w:val="none"/>
        </w:rPr>
        <w:t>6.验收标准：按国家有关规定、磋商文件的服务要求、成交供应商的响应文件以及合同约定标准进行验收。</w:t>
      </w:r>
    </w:p>
    <w:p w14:paraId="777A1CF5">
      <w:pPr>
        <w:widowControl/>
        <w:spacing w:line="360" w:lineRule="auto"/>
        <w:rPr>
          <w:rFonts w:hint="eastAsia" w:ascii="宋体" w:hAnsi="宋体" w:eastAsia="宋体" w:cs="宋体"/>
          <w:b/>
          <w:color w:val="auto"/>
          <w:sz w:val="32"/>
          <w:szCs w:val="32"/>
        </w:rPr>
      </w:pPr>
      <w:bookmarkStart w:id="32" w:name="_Toc217446089"/>
    </w:p>
    <w:bookmarkEnd w:id="32"/>
    <w:p w14:paraId="31C01AC7">
      <w:pPr>
        <w:pStyle w:val="4"/>
        <w:spacing w:line="360" w:lineRule="auto"/>
        <w:ind w:firstLine="0" w:firstLineChars="0"/>
        <w:jc w:val="center"/>
        <w:rPr>
          <w:rFonts w:hint="eastAsia" w:ascii="宋体" w:hAnsi="宋体" w:eastAsia="宋体" w:cs="宋体"/>
          <w:color w:val="auto"/>
        </w:rPr>
      </w:pPr>
      <w:bookmarkStart w:id="33" w:name="_Toc464028956"/>
      <w:bookmarkStart w:id="34" w:name="_Toc350864527"/>
      <w:bookmarkStart w:id="35" w:name="_Toc505010078"/>
      <w:bookmarkStart w:id="36" w:name="_Toc106386584"/>
      <w:bookmarkStart w:id="37" w:name="_Toc505010264"/>
      <w:r>
        <w:rPr>
          <w:rFonts w:hint="eastAsia" w:ascii="宋体" w:hAnsi="宋体" w:eastAsia="宋体" w:cs="宋体"/>
          <w:color w:val="auto"/>
        </w:rPr>
        <w:br w:type="page"/>
      </w:r>
      <w:r>
        <w:rPr>
          <w:rFonts w:hint="eastAsia" w:ascii="宋体" w:hAnsi="宋体" w:eastAsia="宋体" w:cs="宋体"/>
          <w:color w:val="auto"/>
        </w:rPr>
        <w:t>第</w:t>
      </w:r>
      <w:r>
        <w:rPr>
          <w:rFonts w:hint="eastAsia" w:ascii="宋体" w:hAnsi="宋体" w:eastAsia="宋体" w:cs="宋体"/>
          <w:color w:val="auto"/>
          <w:lang w:val="en-US" w:eastAsia="zh-CN"/>
        </w:rPr>
        <w:t>三</w:t>
      </w:r>
      <w:r>
        <w:rPr>
          <w:rFonts w:hint="eastAsia" w:ascii="宋体" w:hAnsi="宋体" w:eastAsia="宋体" w:cs="宋体"/>
          <w:color w:val="auto"/>
        </w:rPr>
        <w:t>章</w:t>
      </w:r>
      <w:bookmarkEnd w:id="33"/>
      <w:bookmarkEnd w:id="34"/>
      <w:r>
        <w:rPr>
          <w:rFonts w:hint="eastAsia" w:ascii="宋体" w:hAnsi="宋体" w:eastAsia="宋体" w:cs="宋体"/>
          <w:color w:val="auto"/>
        </w:rPr>
        <w:t xml:space="preserve">  评审方法</w:t>
      </w:r>
      <w:bookmarkEnd w:id="35"/>
      <w:bookmarkEnd w:id="36"/>
      <w:bookmarkEnd w:id="37"/>
    </w:p>
    <w:p w14:paraId="29D71DDB">
      <w:pPr>
        <w:keepNext/>
        <w:keepLines/>
        <w:adjustRightInd w:val="0"/>
        <w:spacing w:line="360" w:lineRule="auto"/>
        <w:ind w:firstLine="480" w:firstLineChars="200"/>
        <w:textAlignment w:val="baseline"/>
        <w:outlineLvl w:val="2"/>
        <w:rPr>
          <w:rFonts w:hint="eastAsia" w:ascii="宋体" w:hAnsi="宋体" w:eastAsia="宋体" w:cs="宋体"/>
          <w:b/>
          <w:color w:val="auto"/>
          <w:kern w:val="0"/>
          <w:sz w:val="24"/>
          <w:szCs w:val="24"/>
        </w:rPr>
      </w:pPr>
      <w:bookmarkStart w:id="38" w:name="_Toc73721600"/>
      <w:bookmarkStart w:id="39" w:name="_Toc193106069"/>
      <w:bookmarkStart w:id="40" w:name="_Toc505010265"/>
      <w:bookmarkStart w:id="41" w:name="_Toc192318465"/>
      <w:bookmarkStart w:id="42" w:name="_Toc192318712"/>
      <w:bookmarkStart w:id="43" w:name="_Toc505010079"/>
      <w:bookmarkStart w:id="44" w:name="_Toc193106180"/>
      <w:bookmarkStart w:id="45" w:name="_Toc193105923"/>
      <w:bookmarkStart w:id="46" w:name="_Toc192318385"/>
      <w:bookmarkStart w:id="47" w:name="_Toc106386585"/>
      <w:bookmarkStart w:id="48" w:name="_Toc505010359"/>
      <w:bookmarkStart w:id="49" w:name="_Toc509241743"/>
      <w:r>
        <w:rPr>
          <w:rFonts w:hint="eastAsia" w:ascii="宋体" w:hAnsi="宋体" w:eastAsia="宋体" w:cs="宋体"/>
          <w:b/>
          <w:color w:val="auto"/>
          <w:kern w:val="0"/>
          <w:sz w:val="24"/>
          <w:szCs w:val="24"/>
        </w:rPr>
        <w:t>一</w:t>
      </w:r>
      <w:r>
        <w:rPr>
          <w:rFonts w:hint="eastAsia" w:ascii="宋体" w:hAnsi="宋体" w:eastAsia="宋体" w:cs="宋体"/>
          <w:b/>
          <w:color w:val="auto"/>
          <w:kern w:val="0"/>
          <w:sz w:val="24"/>
          <w:szCs w:val="24"/>
          <w:lang w:eastAsia="zh-CN"/>
        </w:rPr>
        <w:t>、比选</w:t>
      </w:r>
      <w:r>
        <w:rPr>
          <w:rFonts w:hint="eastAsia" w:ascii="宋体" w:hAnsi="宋体" w:eastAsia="宋体" w:cs="宋体"/>
          <w:b/>
          <w:color w:val="auto"/>
          <w:kern w:val="0"/>
          <w:sz w:val="24"/>
          <w:szCs w:val="24"/>
        </w:rPr>
        <w:t>程序</w:t>
      </w:r>
      <w:bookmarkEnd w:id="38"/>
      <w:bookmarkEnd w:id="39"/>
      <w:bookmarkEnd w:id="40"/>
      <w:bookmarkEnd w:id="41"/>
      <w:bookmarkEnd w:id="42"/>
      <w:bookmarkEnd w:id="43"/>
      <w:bookmarkEnd w:id="44"/>
      <w:bookmarkEnd w:id="45"/>
      <w:bookmarkEnd w:id="46"/>
      <w:bookmarkEnd w:id="47"/>
      <w:bookmarkEnd w:id="48"/>
      <w:bookmarkEnd w:id="49"/>
    </w:p>
    <w:p w14:paraId="4935F17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1.供应商签到并递交</w:t>
      </w:r>
      <w:r>
        <w:rPr>
          <w:rFonts w:hint="eastAsia" w:ascii="宋体" w:hAnsi="宋体" w:eastAsia="宋体" w:cs="宋体"/>
          <w:color w:val="auto"/>
          <w:sz w:val="24"/>
          <w:szCs w:val="24"/>
          <w:lang w:eastAsia="zh-CN"/>
        </w:rPr>
        <w:t>比选</w:t>
      </w:r>
      <w:r>
        <w:rPr>
          <w:rFonts w:hint="eastAsia" w:ascii="宋体" w:hAnsi="宋体" w:eastAsia="宋体" w:cs="宋体"/>
          <w:color w:val="auto"/>
          <w:sz w:val="24"/>
          <w:szCs w:val="24"/>
        </w:rPr>
        <w:t>申请文件。</w:t>
      </w:r>
    </w:p>
    <w:p w14:paraId="0911F98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比选</w:t>
      </w:r>
      <w:r>
        <w:rPr>
          <w:rFonts w:hint="eastAsia" w:ascii="宋体" w:hAnsi="宋体" w:eastAsia="宋体" w:cs="宋体"/>
          <w:color w:val="auto"/>
          <w:sz w:val="24"/>
          <w:szCs w:val="24"/>
        </w:rPr>
        <w:t>小组对供应商</w:t>
      </w:r>
      <w:r>
        <w:rPr>
          <w:rFonts w:hint="eastAsia" w:ascii="宋体" w:hAnsi="宋体" w:eastAsia="宋体" w:cs="宋体"/>
          <w:color w:val="auto"/>
          <w:sz w:val="24"/>
          <w:szCs w:val="24"/>
          <w:lang w:eastAsia="zh-CN"/>
        </w:rPr>
        <w:t>比选</w:t>
      </w:r>
      <w:r>
        <w:rPr>
          <w:rFonts w:hint="eastAsia" w:ascii="宋体" w:hAnsi="宋体" w:eastAsia="宋体" w:cs="宋体"/>
          <w:color w:val="auto"/>
          <w:sz w:val="24"/>
          <w:szCs w:val="24"/>
        </w:rPr>
        <w:t>申请文件进行</w:t>
      </w:r>
      <w:r>
        <w:rPr>
          <w:rFonts w:hint="eastAsia" w:ascii="宋体" w:hAnsi="宋体" w:eastAsia="宋体" w:cs="宋体"/>
          <w:color w:val="auto"/>
          <w:sz w:val="24"/>
          <w:szCs w:val="24"/>
          <w:lang w:val="en-US" w:eastAsia="zh-CN"/>
        </w:rPr>
        <w:t>资格和</w:t>
      </w:r>
      <w:r>
        <w:rPr>
          <w:rFonts w:hint="eastAsia" w:ascii="宋体" w:hAnsi="宋体" w:eastAsia="宋体" w:cs="宋体"/>
          <w:color w:val="auto"/>
          <w:sz w:val="24"/>
          <w:szCs w:val="24"/>
        </w:rPr>
        <w:t>符合性审查。</w:t>
      </w:r>
    </w:p>
    <w:p w14:paraId="6D0DB17E">
      <w:pPr>
        <w:spacing w:line="360" w:lineRule="auto"/>
        <w:ind w:firstLine="480" w:firstLineChars="200"/>
        <w:rPr>
          <w:rFonts w:hint="eastAsia" w:ascii="宋体" w:hAnsi="宋体" w:eastAsia="宋体" w:cs="宋体"/>
          <w:color w:val="auto"/>
          <w:sz w:val="24"/>
          <w:szCs w:val="24"/>
          <w:lang w:val="en-US" w:eastAsia="zh-CN"/>
        </w:rPr>
      </w:pPr>
      <w:bookmarkStart w:id="50" w:name="_Toc4447"/>
      <w:r>
        <w:rPr>
          <w:rFonts w:hint="eastAsia" w:ascii="宋体" w:hAnsi="宋体" w:eastAsia="宋体" w:cs="宋体"/>
          <w:color w:val="auto"/>
          <w:sz w:val="24"/>
          <w:szCs w:val="24"/>
          <w:lang w:val="en-US" w:eastAsia="zh-CN"/>
        </w:rPr>
        <w:t>3.综合评分标准</w:t>
      </w:r>
      <w:bookmarkEnd w:id="50"/>
    </w:p>
    <w:tbl>
      <w:tblPr>
        <w:tblStyle w:val="14"/>
        <w:tblW w:w="94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310"/>
        <w:gridCol w:w="833"/>
        <w:gridCol w:w="5634"/>
        <w:gridCol w:w="870"/>
      </w:tblGrid>
      <w:tr w14:paraId="7D5FC4C0">
        <w:tblPrEx>
          <w:tblLayout w:type="fixed"/>
        </w:tblPrEx>
        <w:trPr>
          <w:cantSplit/>
          <w:trHeight w:val="850" w:hRule="atLeast"/>
          <w:jc w:val="center"/>
        </w:trPr>
        <w:tc>
          <w:tcPr>
            <w:tcW w:w="811" w:type="dxa"/>
            <w:vAlign w:val="center"/>
          </w:tcPr>
          <w:p w14:paraId="6928424D">
            <w:pPr>
              <w:spacing w:line="400" w:lineRule="exact"/>
              <w:ind w:firstLine="28"/>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序号</w:t>
            </w:r>
          </w:p>
        </w:tc>
        <w:tc>
          <w:tcPr>
            <w:tcW w:w="1310" w:type="dxa"/>
            <w:vAlign w:val="center"/>
          </w:tcPr>
          <w:p w14:paraId="78F2AB54">
            <w:pPr>
              <w:spacing w:line="400" w:lineRule="exact"/>
              <w:ind w:firstLine="28"/>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评分项目</w:t>
            </w:r>
          </w:p>
        </w:tc>
        <w:tc>
          <w:tcPr>
            <w:tcW w:w="833" w:type="dxa"/>
            <w:vAlign w:val="center"/>
          </w:tcPr>
          <w:p w14:paraId="13296C01">
            <w:pPr>
              <w:spacing w:line="400" w:lineRule="exact"/>
              <w:ind w:firstLine="28"/>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分值</w:t>
            </w:r>
          </w:p>
        </w:tc>
        <w:tc>
          <w:tcPr>
            <w:tcW w:w="5634" w:type="dxa"/>
            <w:vAlign w:val="center"/>
          </w:tcPr>
          <w:p w14:paraId="39AF3C84">
            <w:pPr>
              <w:spacing w:line="400" w:lineRule="exact"/>
              <w:ind w:firstLine="28"/>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评分依据</w:t>
            </w:r>
          </w:p>
        </w:tc>
        <w:tc>
          <w:tcPr>
            <w:tcW w:w="870" w:type="dxa"/>
            <w:vAlign w:val="center"/>
          </w:tcPr>
          <w:p w14:paraId="1EE1E2C4">
            <w:pPr>
              <w:spacing w:line="400" w:lineRule="exact"/>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得分</w:t>
            </w:r>
          </w:p>
        </w:tc>
      </w:tr>
      <w:tr w14:paraId="7299DF76">
        <w:tblPrEx>
          <w:tblLayout w:type="fixed"/>
        </w:tblPrEx>
        <w:trPr>
          <w:cantSplit/>
          <w:trHeight w:val="1090" w:hRule="atLeast"/>
          <w:jc w:val="center"/>
        </w:trPr>
        <w:tc>
          <w:tcPr>
            <w:tcW w:w="811" w:type="dxa"/>
            <w:vAlign w:val="center"/>
          </w:tcPr>
          <w:p w14:paraId="745102DF">
            <w:pPr>
              <w:spacing w:line="400" w:lineRule="exact"/>
              <w:ind w:firstLine="28"/>
              <w:jc w:val="center"/>
              <w:rPr>
                <w:rFonts w:ascii="方正仿宋_GBK" w:hAnsi="Times New Roman" w:eastAsia="方正仿宋_GBK" w:cs="方正仿宋_GBK"/>
                <w:b/>
                <w:bCs/>
                <w:color w:val="auto"/>
                <w:sz w:val="24"/>
                <w:szCs w:val="24"/>
              </w:rPr>
            </w:pPr>
            <w:r>
              <w:rPr>
                <w:rFonts w:ascii="方正仿宋_GBK" w:hAnsi="Times New Roman" w:eastAsia="方正仿宋_GBK" w:cs="方正仿宋_GBK"/>
                <w:b/>
                <w:bCs/>
                <w:color w:val="auto"/>
                <w:sz w:val="24"/>
                <w:szCs w:val="24"/>
              </w:rPr>
              <w:t>1</w:t>
            </w:r>
          </w:p>
        </w:tc>
        <w:tc>
          <w:tcPr>
            <w:tcW w:w="1310" w:type="dxa"/>
            <w:vAlign w:val="center"/>
          </w:tcPr>
          <w:p w14:paraId="419447F3">
            <w:pPr>
              <w:spacing w:line="240" w:lineRule="exact"/>
              <w:ind w:firstLine="28"/>
              <w:jc w:val="center"/>
              <w:rPr>
                <w:rFonts w:ascii="方正仿宋_GBK" w:hAnsi="Times New Roman" w:eastAsia="方正仿宋_GBK" w:cs="Times New Roman"/>
                <w:b/>
                <w:bCs/>
                <w:color w:val="auto"/>
                <w:sz w:val="24"/>
                <w:szCs w:val="24"/>
              </w:rPr>
            </w:pPr>
          </w:p>
          <w:p w14:paraId="50234FD3">
            <w:pPr>
              <w:spacing w:line="240" w:lineRule="exact"/>
              <w:ind w:firstLine="28"/>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报</w:t>
            </w:r>
            <w:r>
              <w:rPr>
                <w:rFonts w:ascii="方正仿宋_GBK" w:hAnsi="Times New Roman" w:eastAsia="方正仿宋_GBK" w:cs="方正仿宋_GBK"/>
                <w:b/>
                <w:bCs/>
                <w:color w:val="auto"/>
                <w:sz w:val="24"/>
                <w:szCs w:val="24"/>
              </w:rPr>
              <w:t xml:space="preserve"> </w:t>
            </w:r>
            <w:r>
              <w:rPr>
                <w:rFonts w:hint="eastAsia" w:ascii="方正仿宋_GBK" w:hAnsi="Times New Roman" w:eastAsia="方正仿宋_GBK" w:cs="方正仿宋_GBK"/>
                <w:b/>
                <w:bCs/>
                <w:color w:val="auto"/>
                <w:sz w:val="24"/>
                <w:szCs w:val="24"/>
              </w:rPr>
              <w:t>价</w:t>
            </w:r>
          </w:p>
          <w:p w14:paraId="136E5C06">
            <w:pPr>
              <w:spacing w:line="240" w:lineRule="exact"/>
              <w:ind w:firstLine="28"/>
              <w:rPr>
                <w:rFonts w:ascii="方正仿宋_GBK" w:hAnsi="Times New Roman" w:eastAsia="方正仿宋_GBK" w:cs="Times New Roman"/>
                <w:b/>
                <w:bCs/>
                <w:color w:val="auto"/>
                <w:sz w:val="24"/>
                <w:szCs w:val="24"/>
              </w:rPr>
            </w:pPr>
          </w:p>
        </w:tc>
        <w:tc>
          <w:tcPr>
            <w:tcW w:w="833" w:type="dxa"/>
            <w:vAlign w:val="center"/>
          </w:tcPr>
          <w:p w14:paraId="024526AA">
            <w:pPr>
              <w:spacing w:line="400" w:lineRule="exact"/>
              <w:ind w:firstLine="28"/>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lang w:val="en-US" w:eastAsia="zh-CN"/>
              </w:rPr>
              <w:t>5</w:t>
            </w:r>
            <w:r>
              <w:rPr>
                <w:rFonts w:ascii="方正仿宋_GBK" w:hAnsi="Times New Roman" w:eastAsia="方正仿宋_GBK" w:cs="方正仿宋_GBK"/>
                <w:b/>
                <w:bCs/>
                <w:color w:val="auto"/>
                <w:sz w:val="24"/>
                <w:szCs w:val="24"/>
              </w:rPr>
              <w:t>0</w:t>
            </w:r>
          </w:p>
        </w:tc>
        <w:tc>
          <w:tcPr>
            <w:tcW w:w="5634" w:type="dxa"/>
            <w:vAlign w:val="center"/>
          </w:tcPr>
          <w:p w14:paraId="1B2EB046">
            <w:pPr>
              <w:spacing w:line="240" w:lineRule="exact"/>
              <w:ind w:firstLine="480" w:firstLineChars="200"/>
              <w:rPr>
                <w:rFonts w:ascii="方正仿宋_GBK" w:hAnsi="Times New Roman" w:eastAsia="方正仿宋_GBK" w:cs="Times New Roman"/>
                <w:color w:val="auto"/>
                <w:sz w:val="24"/>
                <w:szCs w:val="24"/>
              </w:rPr>
            </w:pPr>
            <w:r>
              <w:rPr>
                <w:rFonts w:hint="eastAsia" w:ascii="方正仿宋_GBK" w:hAnsi="Times New Roman" w:eastAsia="方正仿宋_GBK" w:cs="方正仿宋_GBK"/>
                <w:color w:val="auto"/>
                <w:sz w:val="24"/>
                <w:szCs w:val="24"/>
              </w:rPr>
              <w:t>根据以下公式打分：</w:t>
            </w:r>
          </w:p>
          <w:p w14:paraId="50CA4CDF">
            <w:pPr>
              <w:spacing w:line="240" w:lineRule="exact"/>
              <w:ind w:firstLine="480" w:firstLineChars="200"/>
              <w:rPr>
                <w:rFonts w:ascii="方正仿宋_GBK" w:hAnsi="Times New Roman" w:eastAsia="方正仿宋_GBK" w:cs="Times New Roman"/>
                <w:color w:val="auto"/>
                <w:sz w:val="24"/>
                <w:szCs w:val="24"/>
              </w:rPr>
            </w:pPr>
            <w:r>
              <w:rPr>
                <w:rFonts w:hint="eastAsia" w:ascii="方正仿宋_GBK" w:hAnsi="Times New Roman" w:eastAsia="方正仿宋_GBK" w:cs="方正仿宋_GBK"/>
                <w:color w:val="auto"/>
                <w:sz w:val="24"/>
                <w:szCs w:val="24"/>
              </w:rPr>
              <w:t>报价得分</w:t>
            </w:r>
            <w:r>
              <w:rPr>
                <w:rFonts w:ascii="方正仿宋_GBK" w:hAnsi="Times New Roman" w:eastAsia="方正仿宋_GBK" w:cs="方正仿宋_GBK"/>
                <w:color w:val="auto"/>
                <w:sz w:val="24"/>
                <w:szCs w:val="24"/>
              </w:rPr>
              <w:t>=</w:t>
            </w:r>
            <w:r>
              <w:rPr>
                <w:rFonts w:hint="eastAsia" w:ascii="方正仿宋_GBK" w:hAnsi="Times New Roman" w:eastAsia="方正仿宋_GBK" w:cs="方正仿宋_GBK"/>
                <w:color w:val="auto"/>
                <w:sz w:val="24"/>
                <w:szCs w:val="24"/>
              </w:rPr>
              <w:t>（基准价</w:t>
            </w:r>
            <w:r>
              <w:rPr>
                <w:rFonts w:ascii="方正仿宋_GBK" w:hAnsi="Times New Roman" w:eastAsia="方正仿宋_GBK" w:cs="方正仿宋_GBK"/>
                <w:color w:val="auto"/>
                <w:sz w:val="24"/>
                <w:szCs w:val="24"/>
              </w:rPr>
              <w:t>/</w:t>
            </w:r>
            <w:r>
              <w:rPr>
                <w:rFonts w:hint="eastAsia" w:ascii="方正仿宋_GBK" w:hAnsi="Times New Roman" w:eastAsia="方正仿宋_GBK" w:cs="方正仿宋_GBK"/>
                <w:color w:val="auto"/>
                <w:sz w:val="24"/>
                <w:szCs w:val="24"/>
              </w:rPr>
              <w:t>投标报价）×</w:t>
            </w:r>
            <w:r>
              <w:rPr>
                <w:rFonts w:hint="eastAsia" w:ascii="方正仿宋_GBK" w:hAnsi="Times New Roman" w:eastAsia="方正仿宋_GBK" w:cs="方正仿宋_GBK"/>
                <w:color w:val="auto"/>
                <w:sz w:val="24"/>
                <w:szCs w:val="24"/>
                <w:lang w:val="en-US" w:eastAsia="zh-CN"/>
              </w:rPr>
              <w:t>5</w:t>
            </w:r>
            <w:r>
              <w:rPr>
                <w:rFonts w:ascii="方正仿宋_GBK" w:hAnsi="Times New Roman" w:eastAsia="方正仿宋_GBK" w:cs="方正仿宋_GBK"/>
                <w:color w:val="auto"/>
                <w:sz w:val="24"/>
                <w:szCs w:val="24"/>
              </w:rPr>
              <w:t>0</w:t>
            </w:r>
          </w:p>
          <w:p w14:paraId="5A1FC9D0">
            <w:pPr>
              <w:spacing w:line="240" w:lineRule="exact"/>
              <w:ind w:firstLine="480" w:firstLineChars="200"/>
              <w:rPr>
                <w:rFonts w:ascii="方正仿宋_GBK" w:hAnsi="Times New Roman" w:eastAsia="方正仿宋_GBK" w:cs="Times New Roman"/>
                <w:color w:val="auto"/>
                <w:sz w:val="24"/>
                <w:szCs w:val="24"/>
              </w:rPr>
            </w:pPr>
            <w:r>
              <w:rPr>
                <w:rFonts w:hint="eastAsia" w:ascii="方正仿宋_GBK" w:hAnsi="Times New Roman" w:eastAsia="方正仿宋_GBK" w:cs="方正仿宋_GBK"/>
                <w:color w:val="auto"/>
                <w:sz w:val="24"/>
                <w:szCs w:val="24"/>
              </w:rPr>
              <w:t>基准价：以本次</w:t>
            </w:r>
            <w:r>
              <w:rPr>
                <w:rFonts w:hint="eastAsia" w:ascii="方正仿宋_GBK" w:hAnsi="Times New Roman" w:eastAsia="方正仿宋_GBK" w:cs="方正仿宋_GBK"/>
                <w:color w:val="auto"/>
                <w:sz w:val="24"/>
                <w:szCs w:val="24"/>
                <w:lang w:val="en-US" w:eastAsia="zh-CN"/>
              </w:rPr>
              <w:t>承接主体</w:t>
            </w:r>
            <w:r>
              <w:rPr>
                <w:rFonts w:hint="eastAsia" w:ascii="方正仿宋_GBK" w:hAnsi="Times New Roman" w:eastAsia="方正仿宋_GBK" w:cs="方正仿宋_GBK"/>
                <w:color w:val="auto"/>
                <w:sz w:val="24"/>
                <w:szCs w:val="24"/>
              </w:rPr>
              <w:t>的最低报价为基准价。</w:t>
            </w:r>
          </w:p>
        </w:tc>
        <w:tc>
          <w:tcPr>
            <w:tcW w:w="870" w:type="dxa"/>
            <w:vAlign w:val="center"/>
          </w:tcPr>
          <w:p w14:paraId="41A5D821">
            <w:pPr>
              <w:spacing w:line="400" w:lineRule="exact"/>
              <w:rPr>
                <w:rFonts w:ascii="方正仿宋_GBK" w:hAnsi="Times New Roman" w:eastAsia="方正仿宋_GBK" w:cs="Times New Roman"/>
                <w:color w:val="auto"/>
                <w:sz w:val="24"/>
                <w:szCs w:val="24"/>
              </w:rPr>
            </w:pPr>
          </w:p>
        </w:tc>
      </w:tr>
      <w:tr w14:paraId="1D6604ED">
        <w:tblPrEx>
          <w:tblLayout w:type="fixed"/>
        </w:tblPrEx>
        <w:trPr>
          <w:cantSplit/>
          <w:trHeight w:val="1117" w:hRule="atLeast"/>
          <w:jc w:val="center"/>
        </w:trPr>
        <w:tc>
          <w:tcPr>
            <w:tcW w:w="811" w:type="dxa"/>
            <w:vAlign w:val="center"/>
          </w:tcPr>
          <w:p w14:paraId="05E2E54D">
            <w:pPr>
              <w:spacing w:line="400" w:lineRule="exact"/>
              <w:ind w:firstLine="28"/>
              <w:jc w:val="center"/>
              <w:rPr>
                <w:rFonts w:ascii="方正仿宋_GBK" w:hAnsi="Times New Roman" w:eastAsia="方正仿宋_GBK" w:cs="Times New Roman"/>
                <w:b/>
                <w:bCs/>
                <w:color w:val="auto"/>
                <w:sz w:val="24"/>
                <w:szCs w:val="24"/>
              </w:rPr>
            </w:pPr>
            <w:r>
              <w:rPr>
                <w:rFonts w:ascii="方正仿宋_GBK" w:hAnsi="Times New Roman" w:eastAsia="方正仿宋_GBK" w:cs="方正仿宋_GBK"/>
                <w:b/>
                <w:bCs/>
                <w:color w:val="auto"/>
                <w:sz w:val="24"/>
                <w:szCs w:val="24"/>
              </w:rPr>
              <w:t>2</w:t>
            </w:r>
          </w:p>
        </w:tc>
        <w:tc>
          <w:tcPr>
            <w:tcW w:w="1310" w:type="dxa"/>
            <w:vAlign w:val="center"/>
          </w:tcPr>
          <w:p w14:paraId="6CAEA998">
            <w:pPr>
              <w:spacing w:line="240" w:lineRule="exact"/>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Times New Roman"/>
                <w:b/>
                <w:bCs/>
                <w:color w:val="auto"/>
                <w:sz w:val="24"/>
                <w:szCs w:val="24"/>
              </w:rPr>
              <w:t>工作方案（计划）</w:t>
            </w:r>
          </w:p>
        </w:tc>
        <w:tc>
          <w:tcPr>
            <w:tcW w:w="833" w:type="dxa"/>
            <w:vAlign w:val="center"/>
          </w:tcPr>
          <w:p w14:paraId="6CF10673">
            <w:pPr>
              <w:spacing w:line="400" w:lineRule="exact"/>
              <w:ind w:firstLine="28"/>
              <w:jc w:val="center"/>
              <w:rPr>
                <w:rFonts w:ascii="方正仿宋_GBK" w:hAnsi="Times New Roman" w:eastAsia="方正仿宋_GBK" w:cs="Times New Roman"/>
                <w:b/>
                <w:bCs/>
                <w:color w:val="auto"/>
                <w:sz w:val="24"/>
                <w:szCs w:val="24"/>
              </w:rPr>
            </w:pPr>
            <w:r>
              <w:rPr>
                <w:rFonts w:ascii="方正仿宋_GBK" w:hAnsi="Times New Roman" w:eastAsia="方正仿宋_GBK" w:cs="方正仿宋_GBK"/>
                <w:b/>
                <w:bCs/>
                <w:color w:val="auto"/>
                <w:sz w:val="24"/>
                <w:szCs w:val="24"/>
              </w:rPr>
              <w:t>40</w:t>
            </w:r>
          </w:p>
        </w:tc>
        <w:tc>
          <w:tcPr>
            <w:tcW w:w="5634" w:type="dxa"/>
            <w:vAlign w:val="center"/>
          </w:tcPr>
          <w:p w14:paraId="029FDC21">
            <w:pPr>
              <w:widowControl/>
              <w:spacing w:line="240" w:lineRule="exact"/>
              <w:ind w:firstLine="480" w:firstLineChars="200"/>
              <w:rPr>
                <w:rFonts w:ascii="方正仿宋_GBK" w:hAnsi="Times New Roman" w:eastAsia="方正仿宋_GBK" w:cs="Times New Roman"/>
                <w:b/>
                <w:bCs/>
                <w:color w:val="auto"/>
                <w:kern w:val="0"/>
                <w:sz w:val="24"/>
                <w:szCs w:val="24"/>
              </w:rPr>
            </w:pPr>
            <w:r>
              <w:rPr>
                <w:rFonts w:hint="eastAsia" w:ascii="方正仿宋_GBK" w:hAnsi="Times New Roman" w:eastAsia="方正仿宋_GBK" w:cs="方正仿宋_GBK"/>
                <w:color w:val="auto"/>
                <w:sz w:val="24"/>
                <w:szCs w:val="24"/>
              </w:rPr>
              <w:t>根据</w:t>
            </w:r>
            <w:r>
              <w:rPr>
                <w:rFonts w:hint="eastAsia" w:ascii="方正仿宋_GBK" w:hAnsi="Times New Roman" w:eastAsia="方正仿宋_GBK" w:cs="方正仿宋_GBK"/>
                <w:color w:val="auto"/>
                <w:sz w:val="24"/>
                <w:szCs w:val="24"/>
                <w:lang w:val="en-US" w:eastAsia="zh-CN"/>
              </w:rPr>
              <w:t>承接主体</w:t>
            </w:r>
            <w:r>
              <w:rPr>
                <w:rFonts w:hint="eastAsia" w:ascii="方正仿宋_GBK" w:hAnsi="Times New Roman" w:eastAsia="方正仿宋_GBK" w:cs="方正仿宋_GBK"/>
                <w:color w:val="auto"/>
                <w:sz w:val="24"/>
                <w:szCs w:val="24"/>
              </w:rPr>
              <w:t>制作的相关工作方案（计划）内容综合评定打分。</w:t>
            </w:r>
          </w:p>
        </w:tc>
        <w:tc>
          <w:tcPr>
            <w:tcW w:w="870" w:type="dxa"/>
            <w:vAlign w:val="center"/>
          </w:tcPr>
          <w:p w14:paraId="13089E4B">
            <w:pPr>
              <w:spacing w:line="400" w:lineRule="exact"/>
              <w:rPr>
                <w:rFonts w:ascii="方正仿宋_GBK" w:hAnsi="Times New Roman" w:eastAsia="方正仿宋_GBK" w:cs="Times New Roman"/>
                <w:color w:val="auto"/>
                <w:sz w:val="24"/>
                <w:szCs w:val="24"/>
              </w:rPr>
            </w:pPr>
          </w:p>
        </w:tc>
      </w:tr>
      <w:tr w14:paraId="43608E25">
        <w:tblPrEx>
          <w:tblLayout w:type="fixed"/>
        </w:tblPrEx>
        <w:trPr>
          <w:cantSplit/>
          <w:trHeight w:val="1029" w:hRule="atLeast"/>
          <w:jc w:val="center"/>
        </w:trPr>
        <w:tc>
          <w:tcPr>
            <w:tcW w:w="811" w:type="dxa"/>
            <w:vAlign w:val="center"/>
          </w:tcPr>
          <w:p w14:paraId="5D6387B5">
            <w:pPr>
              <w:ind w:firstLine="241" w:firstLineChars="100"/>
              <w:rPr>
                <w:rFonts w:hint="eastAsia" w:ascii="方正仿宋_GBK" w:hAnsi="Times New Roman" w:eastAsia="方正仿宋_GBK" w:cs="Times New Roman"/>
                <w:b/>
                <w:bCs/>
                <w:color w:val="auto"/>
                <w:sz w:val="24"/>
                <w:szCs w:val="24"/>
                <w:lang w:eastAsia="zh-CN"/>
              </w:rPr>
            </w:pPr>
            <w:r>
              <w:rPr>
                <w:rFonts w:hint="eastAsia" w:ascii="方正仿宋_GBK" w:hAnsi="Times New Roman" w:eastAsia="方正仿宋_GBK" w:cs="方正仿宋_GBK"/>
                <w:b/>
                <w:bCs/>
                <w:color w:val="auto"/>
                <w:sz w:val="24"/>
                <w:szCs w:val="24"/>
                <w:lang w:val="en-US" w:eastAsia="zh-CN"/>
              </w:rPr>
              <w:t>3</w:t>
            </w:r>
          </w:p>
        </w:tc>
        <w:tc>
          <w:tcPr>
            <w:tcW w:w="1310" w:type="dxa"/>
            <w:vAlign w:val="center"/>
          </w:tcPr>
          <w:p w14:paraId="103D4759">
            <w:pPr>
              <w:spacing w:line="240" w:lineRule="exact"/>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公司</w:t>
            </w:r>
          </w:p>
          <w:p w14:paraId="1DCBD1B4">
            <w:pPr>
              <w:spacing w:line="240" w:lineRule="exact"/>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业绩</w:t>
            </w:r>
          </w:p>
        </w:tc>
        <w:tc>
          <w:tcPr>
            <w:tcW w:w="833" w:type="dxa"/>
            <w:vAlign w:val="center"/>
          </w:tcPr>
          <w:p w14:paraId="0EC49733">
            <w:pPr>
              <w:spacing w:line="400" w:lineRule="exact"/>
              <w:ind w:firstLine="28"/>
              <w:jc w:val="center"/>
              <w:rPr>
                <w:rFonts w:ascii="方正仿宋_GBK" w:hAnsi="Times New Roman" w:eastAsia="方正仿宋_GBK" w:cs="Times New Roman"/>
                <w:b/>
                <w:bCs/>
                <w:color w:val="auto"/>
                <w:sz w:val="24"/>
                <w:szCs w:val="24"/>
              </w:rPr>
            </w:pPr>
            <w:r>
              <w:rPr>
                <w:rFonts w:ascii="方正仿宋_GBK" w:hAnsi="Times New Roman" w:eastAsia="方正仿宋_GBK" w:cs="方正仿宋_GBK"/>
                <w:b/>
                <w:bCs/>
                <w:color w:val="auto"/>
                <w:sz w:val="24"/>
                <w:szCs w:val="24"/>
              </w:rPr>
              <w:t>10</w:t>
            </w:r>
          </w:p>
        </w:tc>
        <w:tc>
          <w:tcPr>
            <w:tcW w:w="5634" w:type="dxa"/>
            <w:vAlign w:val="center"/>
          </w:tcPr>
          <w:p w14:paraId="100A2552">
            <w:pPr>
              <w:spacing w:line="240" w:lineRule="exact"/>
              <w:ind w:firstLine="480" w:firstLineChars="200"/>
              <w:rPr>
                <w:rFonts w:ascii="方正仿宋_GBK" w:hAnsi="Times New Roman" w:eastAsia="方正仿宋_GBK" w:cs="Times New Roman"/>
                <w:color w:val="auto"/>
                <w:sz w:val="24"/>
                <w:szCs w:val="24"/>
              </w:rPr>
            </w:pPr>
            <w:r>
              <w:rPr>
                <w:rFonts w:hint="eastAsia" w:ascii="方正仿宋_GBK" w:hAnsi="Times New Roman" w:eastAsia="方正仿宋_GBK" w:cs="方正仿宋_GBK"/>
                <w:color w:val="auto"/>
                <w:sz w:val="24"/>
                <w:szCs w:val="24"/>
                <w:lang w:val="en-US" w:eastAsia="zh-CN"/>
              </w:rPr>
              <w:t>承接主体应提供</w:t>
            </w:r>
            <w:r>
              <w:rPr>
                <w:rFonts w:hint="eastAsia" w:ascii="方正仿宋_GBK" w:hAnsi="Times New Roman" w:eastAsia="方正仿宋_GBK" w:cs="方正仿宋_GBK"/>
                <w:color w:val="auto"/>
                <w:sz w:val="24"/>
                <w:szCs w:val="24"/>
              </w:rPr>
              <w:t>近</w:t>
            </w:r>
            <w:r>
              <w:rPr>
                <w:rFonts w:ascii="方正仿宋_GBK" w:hAnsi="Times New Roman" w:eastAsia="方正仿宋_GBK" w:cs="方正仿宋_GBK"/>
                <w:color w:val="auto"/>
                <w:sz w:val="24"/>
                <w:szCs w:val="24"/>
              </w:rPr>
              <w:t>3</w:t>
            </w:r>
            <w:r>
              <w:rPr>
                <w:rFonts w:hint="eastAsia" w:ascii="方正仿宋_GBK" w:hAnsi="Times New Roman" w:eastAsia="方正仿宋_GBK" w:cs="方正仿宋_GBK"/>
                <w:color w:val="auto"/>
                <w:sz w:val="24"/>
                <w:szCs w:val="24"/>
              </w:rPr>
              <w:t>年来公司的主要业绩情况</w:t>
            </w:r>
            <w:r>
              <w:rPr>
                <w:rFonts w:hint="eastAsia" w:ascii="方正仿宋_GBK" w:hAnsi="Times New Roman" w:eastAsia="方正仿宋_GBK" w:cs="方正仿宋_GBK"/>
                <w:color w:val="auto"/>
                <w:sz w:val="24"/>
                <w:szCs w:val="24"/>
                <w:lang w:eastAsia="zh-CN"/>
              </w:rPr>
              <w:t>，</w:t>
            </w:r>
            <w:r>
              <w:rPr>
                <w:rFonts w:hint="eastAsia" w:ascii="方正仿宋_GBK" w:hAnsi="Times New Roman" w:eastAsia="方正仿宋_GBK" w:cs="方正仿宋_GBK"/>
                <w:color w:val="auto"/>
                <w:sz w:val="24"/>
                <w:szCs w:val="24"/>
                <w:lang w:val="en-US" w:eastAsia="zh-CN"/>
              </w:rPr>
              <w:t>附相关合同、案例、图文，每个得2分</w:t>
            </w:r>
            <w:r>
              <w:rPr>
                <w:rFonts w:hint="eastAsia" w:ascii="方正仿宋_GBK" w:hAnsi="Times New Roman" w:eastAsia="方正仿宋_GBK" w:cs="方正仿宋_GBK"/>
                <w:color w:val="auto"/>
                <w:sz w:val="24"/>
                <w:szCs w:val="24"/>
              </w:rPr>
              <w:t>。</w:t>
            </w:r>
          </w:p>
        </w:tc>
        <w:tc>
          <w:tcPr>
            <w:tcW w:w="870" w:type="dxa"/>
            <w:vAlign w:val="center"/>
          </w:tcPr>
          <w:p w14:paraId="11495CA5">
            <w:pPr>
              <w:rPr>
                <w:rFonts w:ascii="方正仿宋_GBK" w:hAnsi="Times New Roman" w:eastAsia="方正仿宋_GBK" w:cs="Times New Roman"/>
                <w:color w:val="auto"/>
                <w:sz w:val="24"/>
                <w:szCs w:val="24"/>
              </w:rPr>
            </w:pPr>
          </w:p>
        </w:tc>
      </w:tr>
      <w:tr w14:paraId="288C6AA8">
        <w:tblPrEx>
          <w:tblLayout w:type="fixed"/>
        </w:tblPrEx>
        <w:trPr>
          <w:cantSplit/>
          <w:trHeight w:val="1774" w:hRule="atLeast"/>
          <w:jc w:val="center"/>
        </w:trPr>
        <w:tc>
          <w:tcPr>
            <w:tcW w:w="2121" w:type="dxa"/>
            <w:gridSpan w:val="2"/>
            <w:vAlign w:val="center"/>
          </w:tcPr>
          <w:p w14:paraId="0D631552">
            <w:pPr>
              <w:spacing w:line="360" w:lineRule="exact"/>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总得分</w:t>
            </w:r>
          </w:p>
          <w:p w14:paraId="5C3DC5FC">
            <w:pPr>
              <w:spacing w:line="360" w:lineRule="exact"/>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w:t>
            </w:r>
            <w:r>
              <w:rPr>
                <w:rFonts w:ascii="方正仿宋_GBK" w:hAnsi="Times New Roman" w:eastAsia="方正仿宋_GBK" w:cs="方正仿宋_GBK"/>
                <w:b/>
                <w:bCs/>
                <w:color w:val="auto"/>
                <w:sz w:val="24"/>
                <w:szCs w:val="24"/>
              </w:rPr>
              <w:t>100</w:t>
            </w:r>
            <w:r>
              <w:rPr>
                <w:rFonts w:hint="eastAsia" w:ascii="方正仿宋_GBK" w:hAnsi="Times New Roman" w:eastAsia="方正仿宋_GBK" w:cs="方正仿宋_GBK"/>
                <w:b/>
                <w:bCs/>
                <w:color w:val="auto"/>
                <w:sz w:val="24"/>
                <w:szCs w:val="24"/>
              </w:rPr>
              <w:t>）</w:t>
            </w:r>
          </w:p>
        </w:tc>
        <w:tc>
          <w:tcPr>
            <w:tcW w:w="7337" w:type="dxa"/>
            <w:gridSpan w:val="3"/>
            <w:vAlign w:val="center"/>
          </w:tcPr>
          <w:p w14:paraId="37B59BEE">
            <w:pPr>
              <w:wordWrap w:val="0"/>
              <w:spacing w:line="400" w:lineRule="exact"/>
              <w:rPr>
                <w:rFonts w:ascii="方正仿宋_GBK" w:hAnsi="Times New Roman" w:eastAsia="方正仿宋_GBK" w:cs="Times New Roman"/>
                <w:color w:val="auto"/>
                <w:sz w:val="24"/>
                <w:szCs w:val="24"/>
              </w:rPr>
            </w:pPr>
          </w:p>
        </w:tc>
      </w:tr>
    </w:tbl>
    <w:p w14:paraId="451A1296">
      <w:pPr>
        <w:adjustRightInd w:val="0"/>
        <w:snapToGrid w:val="0"/>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lang w:val="en-US" w:eastAsia="zh-CN"/>
        </w:rPr>
        <w:t>4</w:t>
      </w:r>
      <w:r>
        <w:rPr>
          <w:rFonts w:hint="eastAsia" w:ascii="宋体" w:hAnsi="宋体" w:eastAsia="宋体" w:cs="宋体"/>
          <w:bCs/>
          <w:color w:val="auto"/>
          <w:sz w:val="24"/>
        </w:rPr>
        <w:t>.</w:t>
      </w:r>
      <w:r>
        <w:rPr>
          <w:rFonts w:hint="eastAsia" w:ascii="宋体" w:hAnsi="宋体" w:eastAsia="宋体" w:cs="宋体"/>
          <w:bCs/>
          <w:color w:val="auto"/>
          <w:sz w:val="24"/>
          <w:lang w:eastAsia="zh-CN"/>
        </w:rPr>
        <w:t>比选</w:t>
      </w:r>
      <w:r>
        <w:rPr>
          <w:rFonts w:hint="eastAsia" w:ascii="宋体" w:hAnsi="宋体" w:eastAsia="宋体" w:cs="宋体"/>
          <w:bCs/>
          <w:color w:val="auto"/>
          <w:sz w:val="24"/>
        </w:rPr>
        <w:t>小组</w:t>
      </w:r>
      <w:r>
        <w:rPr>
          <w:rFonts w:hint="eastAsia" w:ascii="宋体" w:hAnsi="宋体" w:eastAsia="宋体" w:cs="宋体"/>
          <w:bCs/>
          <w:color w:val="auto"/>
          <w:sz w:val="24"/>
          <w:lang w:val="en-US" w:eastAsia="zh-CN"/>
        </w:rPr>
        <w:t>出具</w:t>
      </w:r>
      <w:r>
        <w:rPr>
          <w:rFonts w:hint="eastAsia" w:ascii="宋体" w:hAnsi="宋体" w:eastAsia="宋体" w:cs="宋体"/>
          <w:bCs/>
          <w:color w:val="auto"/>
          <w:sz w:val="24"/>
        </w:rPr>
        <w:t>报告</w:t>
      </w:r>
      <w:r>
        <w:rPr>
          <w:rFonts w:hint="eastAsia" w:ascii="宋体" w:hAnsi="宋体" w:eastAsia="宋体" w:cs="宋体"/>
          <w:bCs/>
          <w:color w:val="auto"/>
          <w:sz w:val="24"/>
          <w:lang w:eastAsia="zh-CN"/>
        </w:rPr>
        <w:t>，</w:t>
      </w:r>
      <w:r>
        <w:rPr>
          <w:rFonts w:hint="eastAsia" w:ascii="宋体" w:hAnsi="宋体" w:eastAsia="宋体" w:cs="宋体"/>
          <w:bCs/>
          <w:color w:val="auto"/>
          <w:sz w:val="24"/>
        </w:rPr>
        <w:t>确定</w:t>
      </w:r>
      <w:r>
        <w:rPr>
          <w:rFonts w:hint="eastAsia" w:ascii="宋体" w:hAnsi="宋体" w:eastAsia="宋体" w:cs="宋体"/>
          <w:bCs/>
          <w:color w:val="auto"/>
          <w:sz w:val="24"/>
          <w:lang w:val="en-US" w:eastAsia="zh-CN"/>
        </w:rPr>
        <w:t>综合得分最高</w:t>
      </w:r>
      <w:r>
        <w:rPr>
          <w:rFonts w:hint="eastAsia" w:ascii="宋体" w:hAnsi="宋体" w:eastAsia="宋体" w:cs="宋体"/>
          <w:bCs/>
          <w:color w:val="auto"/>
          <w:sz w:val="24"/>
        </w:rPr>
        <w:t>的供应商为成交供应商。</w:t>
      </w:r>
    </w:p>
    <w:p w14:paraId="247D75FE">
      <w:pPr>
        <w:adjustRightInd w:val="0"/>
        <w:snapToGrid w:val="0"/>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lang w:val="en-US" w:eastAsia="zh-CN"/>
        </w:rPr>
        <w:t>5</w:t>
      </w:r>
      <w:r>
        <w:rPr>
          <w:rFonts w:hint="eastAsia" w:ascii="宋体" w:hAnsi="宋体" w:eastAsia="宋体" w:cs="宋体"/>
          <w:bCs/>
          <w:color w:val="auto"/>
          <w:sz w:val="24"/>
        </w:rPr>
        <w:t>.发出成交通知书。</w:t>
      </w:r>
    </w:p>
    <w:p w14:paraId="220C49FC">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outlineLvl w:val="0"/>
        <w:rPr>
          <w:rFonts w:hint="eastAsia" w:ascii="宋体" w:hAnsi="宋体" w:eastAsia="宋体" w:cs="宋体"/>
          <w:b/>
          <w:color w:val="auto"/>
          <w:kern w:val="44"/>
          <w:sz w:val="36"/>
          <w:szCs w:val="30"/>
          <w:lang w:val="en-US" w:eastAsia="zh-CN" w:bidi="ar-SA"/>
        </w:rPr>
      </w:pPr>
      <w:r>
        <w:rPr>
          <w:rFonts w:hint="eastAsia" w:ascii="宋体" w:hAnsi="宋体" w:eastAsia="宋体" w:cs="宋体"/>
          <w:color w:val="auto"/>
          <w:sz w:val="24"/>
          <w:szCs w:val="24"/>
        </w:rPr>
        <w:br w:type="page"/>
      </w:r>
      <w:r>
        <w:rPr>
          <w:rFonts w:hint="eastAsia" w:ascii="宋体" w:hAnsi="宋体" w:eastAsia="宋体" w:cs="宋体"/>
          <w:b/>
          <w:color w:val="auto"/>
          <w:kern w:val="44"/>
          <w:sz w:val="36"/>
          <w:szCs w:val="30"/>
          <w:lang w:val="en-US" w:eastAsia="zh-CN" w:bidi="ar-SA"/>
        </w:rPr>
        <w:t>第四章 比选申请书编制要求</w:t>
      </w:r>
    </w:p>
    <w:p w14:paraId="1479303C">
      <w:pPr>
        <w:tabs>
          <w:tab w:val="left" w:pos="600"/>
        </w:tabs>
        <w:spacing w:line="520" w:lineRule="exact"/>
        <w:ind w:firstLine="560" w:firstLineChars="200"/>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一、比选申请书应按 “比选申请书格式”（附后）进行编制，未规定格式的，由供应商根据实际情况自主编制。</w:t>
      </w:r>
    </w:p>
    <w:p w14:paraId="7E67CC86">
      <w:pPr>
        <w:tabs>
          <w:tab w:val="left" w:pos="600"/>
        </w:tabs>
        <w:spacing w:line="520" w:lineRule="exact"/>
        <w:ind w:firstLine="560" w:firstLineChars="200"/>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二、比选文件要求的证明材料必须提供，没有要求的证明文件，供应商认为需要提供的，也可以提供。</w:t>
      </w:r>
    </w:p>
    <w:p w14:paraId="461AAD46">
      <w:pPr>
        <w:tabs>
          <w:tab w:val="left" w:pos="600"/>
        </w:tabs>
        <w:spacing w:line="520" w:lineRule="exact"/>
        <w:ind w:firstLine="560" w:firstLineChars="200"/>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三、比选申请书应用A4纸制作并装订，不得涂改。</w:t>
      </w:r>
    </w:p>
    <w:p w14:paraId="3C19E25C">
      <w:pPr>
        <w:tabs>
          <w:tab w:val="left" w:pos="600"/>
        </w:tabs>
        <w:spacing w:line="520" w:lineRule="exact"/>
        <w:ind w:firstLine="560" w:firstLineChars="200"/>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四、比选申请书一式5份，其中正本1份、副本4份。正本须逐页加盖供应商公章并由法定代表人签字（或加盖法人章），副本可采用正本的复印件。</w:t>
      </w:r>
    </w:p>
    <w:p w14:paraId="52201353">
      <w:pPr>
        <w:tabs>
          <w:tab w:val="left" w:pos="600"/>
        </w:tabs>
        <w:spacing w:line="520" w:lineRule="exact"/>
        <w:ind w:firstLine="560" w:firstLineChars="200"/>
        <w:jc w:val="left"/>
        <w:rPr>
          <w:rFonts w:hint="eastAsia" w:ascii="仿宋_GB2312" w:hAnsi="仿宋_GB2312" w:eastAsia="仿宋_GB2312" w:cs="仿宋_GB2312"/>
          <w:color w:val="auto"/>
          <w:sz w:val="28"/>
          <w:szCs w:val="28"/>
          <w:lang w:val="en-US" w:eastAsia="zh-CN"/>
        </w:rPr>
      </w:pPr>
    </w:p>
    <w:p w14:paraId="1B141D81">
      <w:pPr>
        <w:pStyle w:val="5"/>
        <w:numPr>
          <w:ilvl w:val="0"/>
          <w:numId w:val="0"/>
        </w:numPr>
        <w:ind w:leftChars="0"/>
        <w:jc w:val="both"/>
        <w:rPr>
          <w:rFonts w:ascii="宋体" w:hAnsi="宋体" w:eastAsia="宋体" w:cs="宋体"/>
          <w:bCs/>
          <w:color w:val="auto"/>
          <w:szCs w:val="32"/>
        </w:rPr>
      </w:pPr>
      <w:r>
        <w:rPr>
          <w:rFonts w:hint="eastAsia" w:ascii="宋体" w:hAnsi="宋体" w:eastAsia="宋体" w:cs="宋体"/>
          <w:b/>
          <w:bCs/>
          <w:color w:val="auto"/>
          <w:sz w:val="40"/>
          <w:szCs w:val="36"/>
          <w:highlight w:val="none"/>
          <w:lang w:val="en-US" w:eastAsia="zh-CN"/>
        </w:rPr>
        <w:br w:type="page"/>
      </w:r>
      <w:bookmarkStart w:id="51" w:name="_Toc3195"/>
      <w:r>
        <w:rPr>
          <w:rFonts w:hint="eastAsia" w:ascii="宋体" w:hAnsi="宋体" w:eastAsia="宋体" w:cs="宋体"/>
          <w:bCs/>
          <w:color w:val="auto"/>
          <w:szCs w:val="32"/>
        </w:rPr>
        <w:t>1.</w:t>
      </w:r>
      <w:r>
        <w:rPr>
          <w:rFonts w:hint="eastAsia" w:ascii="宋体" w:hAnsi="宋体" w:eastAsia="宋体" w:cs="宋体"/>
          <w:bCs/>
          <w:color w:val="auto"/>
          <w:szCs w:val="32"/>
          <w:lang w:val="en-US" w:eastAsia="zh-CN"/>
        </w:rPr>
        <w:t>比选</w:t>
      </w:r>
      <w:r>
        <w:rPr>
          <w:rFonts w:hint="eastAsia" w:ascii="宋体" w:hAnsi="宋体" w:eastAsia="宋体" w:cs="宋体"/>
          <w:bCs/>
          <w:color w:val="auto"/>
          <w:szCs w:val="32"/>
        </w:rPr>
        <w:t>申请书封面</w:t>
      </w:r>
      <w:bookmarkEnd w:id="51"/>
    </w:p>
    <w:p w14:paraId="15ED4BBF">
      <w:pPr>
        <w:spacing w:line="360" w:lineRule="auto"/>
        <w:ind w:left="6300" w:leftChars="3000"/>
        <w:jc w:val="right"/>
        <w:rPr>
          <w:rFonts w:hint="default" w:ascii="宋体" w:hAnsi="宋体" w:eastAsia="宋体" w:cs="宋体"/>
          <w:color w:val="auto"/>
          <w:sz w:val="32"/>
          <w:szCs w:val="32"/>
          <w:lang w:val="en-US" w:eastAsia="zh-CN"/>
        </w:rPr>
      </w:pPr>
      <w:r>
        <w:rPr>
          <w:rFonts w:hint="eastAsia" w:ascii="宋体" w:hAnsi="宋体" w:cs="宋体"/>
          <w:color w:val="auto"/>
          <w:sz w:val="32"/>
          <w:szCs w:val="32"/>
        </w:rPr>
        <w:t>正本</w:t>
      </w:r>
      <w:r>
        <w:rPr>
          <w:rFonts w:hint="eastAsia" w:ascii="宋体" w:hAnsi="宋体" w:cs="宋体"/>
          <w:color w:val="auto"/>
          <w:sz w:val="32"/>
          <w:szCs w:val="32"/>
          <w:lang w:val="en-US" w:eastAsia="zh-CN"/>
        </w:rPr>
        <w:t>或副本</w:t>
      </w:r>
    </w:p>
    <w:p w14:paraId="0919989A">
      <w:pPr>
        <w:autoSpaceDE w:val="0"/>
        <w:autoSpaceDN w:val="0"/>
        <w:adjustRightInd w:val="0"/>
        <w:spacing w:line="360" w:lineRule="auto"/>
        <w:jc w:val="center"/>
        <w:rPr>
          <w:rFonts w:ascii="宋体" w:hAnsi="宋体" w:cs="宋体"/>
          <w:b/>
          <w:color w:val="auto"/>
          <w:spacing w:val="57"/>
          <w:kern w:val="0"/>
          <w:sz w:val="40"/>
          <w:szCs w:val="40"/>
        </w:rPr>
      </w:pPr>
    </w:p>
    <w:p w14:paraId="6AE788C8">
      <w:pPr>
        <w:autoSpaceDE w:val="0"/>
        <w:autoSpaceDN w:val="0"/>
        <w:adjustRightInd w:val="0"/>
        <w:spacing w:line="360" w:lineRule="auto"/>
        <w:jc w:val="center"/>
        <w:rPr>
          <w:rFonts w:ascii="微软雅黑" w:hAnsi="宋体" w:eastAsia="微软雅黑" w:cs="宋体"/>
          <w:color w:val="auto"/>
          <w:spacing w:val="57"/>
          <w:kern w:val="0"/>
          <w:sz w:val="36"/>
          <w:szCs w:val="40"/>
        </w:rPr>
      </w:pPr>
      <w:r>
        <w:rPr>
          <w:rFonts w:hint="eastAsia" w:ascii="微软雅黑" w:hAnsi="宋体" w:eastAsia="微软雅黑" w:cs="宋体"/>
          <w:color w:val="auto"/>
          <w:spacing w:val="-8"/>
          <w:kern w:val="0"/>
          <w:sz w:val="42"/>
          <w:szCs w:val="42"/>
          <w:lang w:val="en-US" w:eastAsia="zh-CN"/>
        </w:rPr>
        <w:t>XX</w:t>
      </w:r>
      <w:r>
        <w:rPr>
          <w:rFonts w:hint="eastAsia" w:ascii="微软雅黑" w:hAnsi="宋体" w:eastAsia="微软雅黑" w:cs="宋体"/>
          <w:color w:val="auto"/>
          <w:spacing w:val="-16"/>
          <w:kern w:val="0"/>
          <w:sz w:val="42"/>
          <w:szCs w:val="42"/>
          <w:lang w:eastAsia="zh-CN"/>
        </w:rPr>
        <w:t>项目</w:t>
      </w:r>
    </w:p>
    <w:p w14:paraId="2D23A71C">
      <w:pPr>
        <w:autoSpaceDE w:val="0"/>
        <w:autoSpaceDN w:val="0"/>
        <w:adjustRightInd w:val="0"/>
        <w:spacing w:line="360" w:lineRule="auto"/>
        <w:jc w:val="center"/>
        <w:rPr>
          <w:rFonts w:ascii="宋体" w:hAnsi="宋体" w:cs="宋体"/>
          <w:b/>
          <w:color w:val="auto"/>
          <w:spacing w:val="57"/>
          <w:kern w:val="0"/>
          <w:sz w:val="40"/>
          <w:szCs w:val="40"/>
        </w:rPr>
      </w:pPr>
    </w:p>
    <w:p w14:paraId="4E2FF20D">
      <w:pPr>
        <w:autoSpaceDE w:val="0"/>
        <w:autoSpaceDN w:val="0"/>
        <w:adjustRightInd w:val="0"/>
        <w:spacing w:line="360" w:lineRule="auto"/>
        <w:jc w:val="center"/>
        <w:rPr>
          <w:rFonts w:ascii="宋体" w:hAnsi="宋体" w:cs="宋体"/>
          <w:b/>
          <w:color w:val="auto"/>
          <w:spacing w:val="57"/>
          <w:kern w:val="0"/>
          <w:sz w:val="40"/>
          <w:szCs w:val="40"/>
          <w:u w:val="single"/>
        </w:rPr>
      </w:pPr>
    </w:p>
    <w:p w14:paraId="24160D43">
      <w:pPr>
        <w:autoSpaceDE w:val="0"/>
        <w:autoSpaceDN w:val="0"/>
        <w:adjustRightInd w:val="0"/>
        <w:spacing w:line="360" w:lineRule="auto"/>
        <w:jc w:val="center"/>
        <w:rPr>
          <w:rFonts w:ascii="微软雅黑" w:hAnsi="宋体" w:eastAsia="微软雅黑" w:cs="宋体"/>
          <w:bCs/>
          <w:color w:val="auto"/>
          <w:kern w:val="0"/>
          <w:sz w:val="84"/>
          <w:szCs w:val="84"/>
          <w:lang w:val="zh-CN"/>
        </w:rPr>
      </w:pPr>
      <w:r>
        <w:rPr>
          <w:rFonts w:hint="eastAsia" w:ascii="微软雅黑" w:hAnsi="宋体" w:eastAsia="微软雅黑" w:cs="宋体"/>
          <w:bCs/>
          <w:color w:val="auto"/>
          <w:kern w:val="0"/>
          <w:sz w:val="84"/>
          <w:szCs w:val="84"/>
          <w:lang w:val="en-US" w:eastAsia="zh-CN"/>
        </w:rPr>
        <w:t>比选</w:t>
      </w:r>
      <w:r>
        <w:rPr>
          <w:rFonts w:hint="eastAsia" w:ascii="微软雅黑" w:hAnsi="宋体" w:eastAsia="微软雅黑" w:cs="宋体"/>
          <w:bCs/>
          <w:color w:val="auto"/>
          <w:kern w:val="0"/>
          <w:sz w:val="84"/>
          <w:szCs w:val="84"/>
          <w:lang w:val="zh-CN"/>
        </w:rPr>
        <w:t>申请书</w:t>
      </w:r>
    </w:p>
    <w:p w14:paraId="65974E67">
      <w:pPr>
        <w:autoSpaceDE w:val="0"/>
        <w:autoSpaceDN w:val="0"/>
        <w:adjustRightInd w:val="0"/>
        <w:spacing w:line="360" w:lineRule="auto"/>
        <w:jc w:val="center"/>
        <w:rPr>
          <w:rFonts w:ascii="宋体" w:hAnsi="宋体" w:cs="宋体"/>
          <w:color w:val="auto"/>
          <w:kern w:val="0"/>
          <w:sz w:val="32"/>
          <w:szCs w:val="32"/>
          <w:lang w:val="zh-CN"/>
        </w:rPr>
      </w:pPr>
    </w:p>
    <w:p w14:paraId="3AEA861C">
      <w:pPr>
        <w:autoSpaceDE w:val="0"/>
        <w:autoSpaceDN w:val="0"/>
        <w:adjustRightInd w:val="0"/>
        <w:spacing w:line="360" w:lineRule="auto"/>
        <w:rPr>
          <w:rFonts w:ascii="宋体" w:hAnsi="宋体" w:cs="宋体"/>
          <w:b/>
          <w:color w:val="auto"/>
          <w:kern w:val="0"/>
          <w:sz w:val="32"/>
          <w:szCs w:val="32"/>
        </w:rPr>
      </w:pPr>
    </w:p>
    <w:p w14:paraId="2911D850">
      <w:pPr>
        <w:autoSpaceDE w:val="0"/>
        <w:autoSpaceDN w:val="0"/>
        <w:adjustRightInd w:val="0"/>
        <w:spacing w:line="360" w:lineRule="auto"/>
        <w:ind w:left="1050" w:leftChars="500"/>
        <w:rPr>
          <w:rFonts w:ascii="宋体" w:hAnsi="宋体" w:cs="宋体"/>
          <w:b/>
          <w:color w:val="auto"/>
          <w:sz w:val="32"/>
          <w:szCs w:val="32"/>
        </w:rPr>
      </w:pPr>
      <w:r>
        <w:rPr>
          <w:rFonts w:hint="eastAsia" w:ascii="宋体" w:hAnsi="宋体" w:cs="宋体"/>
          <w:b/>
          <w:color w:val="auto"/>
          <w:kern w:val="0"/>
          <w:sz w:val="32"/>
          <w:szCs w:val="32"/>
          <w:lang w:val="en-US" w:eastAsia="zh-CN"/>
        </w:rPr>
        <w:t>供应商</w:t>
      </w:r>
      <w:r>
        <w:rPr>
          <w:rFonts w:hint="eastAsia" w:ascii="宋体" w:hAnsi="宋体" w:cs="宋体"/>
          <w:b/>
          <w:color w:val="auto"/>
          <w:kern w:val="0"/>
          <w:sz w:val="32"/>
          <w:szCs w:val="32"/>
          <w:lang w:val="zh-CN"/>
        </w:rPr>
        <w:t>名称：</w:t>
      </w:r>
      <w:r>
        <w:rPr>
          <w:rFonts w:hint="eastAsia" w:ascii="宋体" w:hAnsi="宋体" w:cs="宋体"/>
          <w:b/>
          <w:color w:val="auto"/>
          <w:sz w:val="32"/>
          <w:szCs w:val="32"/>
          <w:u w:val="single"/>
        </w:rPr>
        <w:t xml:space="preserve"> </w:t>
      </w:r>
      <w:r>
        <w:rPr>
          <w:rFonts w:hint="eastAsia" w:ascii="宋体" w:hAnsi="宋体" w:cs="宋体"/>
          <w:b/>
          <w:color w:val="auto"/>
          <w:sz w:val="32"/>
          <w:szCs w:val="32"/>
          <w:u w:val="single"/>
          <w:lang w:val="en-US" w:eastAsia="zh-CN"/>
        </w:rPr>
        <w:t xml:space="preserve">  </w:t>
      </w:r>
      <w:r>
        <w:rPr>
          <w:rFonts w:hint="eastAsia" w:ascii="宋体" w:hAnsi="宋体" w:cs="宋体"/>
          <w:b/>
          <w:color w:val="auto"/>
          <w:sz w:val="32"/>
          <w:szCs w:val="32"/>
          <w:u w:val="single"/>
        </w:rPr>
        <w:t xml:space="preserve">（全称并加盖单位公章）    </w:t>
      </w:r>
    </w:p>
    <w:p w14:paraId="0AAB12FB">
      <w:pPr>
        <w:autoSpaceDE w:val="0"/>
        <w:autoSpaceDN w:val="0"/>
        <w:adjustRightInd w:val="0"/>
        <w:spacing w:line="360" w:lineRule="auto"/>
        <w:ind w:left="1050" w:leftChars="500" w:firstLine="420"/>
        <w:rPr>
          <w:rFonts w:ascii="宋体" w:hAnsi="宋体" w:cs="宋体"/>
          <w:b/>
          <w:color w:val="auto"/>
          <w:kern w:val="0"/>
          <w:sz w:val="32"/>
          <w:szCs w:val="32"/>
          <w:lang w:val="zh-CN"/>
        </w:rPr>
      </w:pPr>
    </w:p>
    <w:p w14:paraId="640E20BB">
      <w:pPr>
        <w:autoSpaceDE w:val="0"/>
        <w:autoSpaceDN w:val="0"/>
        <w:adjustRightInd w:val="0"/>
        <w:spacing w:line="360" w:lineRule="auto"/>
        <w:ind w:left="1050" w:leftChars="500"/>
        <w:rPr>
          <w:rFonts w:ascii="宋体" w:hAnsi="宋体" w:cs="宋体"/>
          <w:b/>
          <w:color w:val="auto"/>
          <w:sz w:val="32"/>
          <w:szCs w:val="32"/>
          <w:u w:val="single"/>
        </w:rPr>
      </w:pPr>
      <w:r>
        <w:rPr>
          <w:rFonts w:hint="eastAsia" w:ascii="宋体" w:hAnsi="宋体" w:cs="宋体"/>
          <w:b/>
          <w:color w:val="auto"/>
          <w:kern w:val="0"/>
          <w:sz w:val="32"/>
          <w:szCs w:val="32"/>
        </w:rPr>
        <w:t>参选</w:t>
      </w:r>
      <w:r>
        <w:rPr>
          <w:rFonts w:hint="eastAsia" w:ascii="宋体" w:hAnsi="宋体" w:cs="宋体"/>
          <w:b/>
          <w:color w:val="auto"/>
          <w:sz w:val="32"/>
          <w:szCs w:val="32"/>
        </w:rPr>
        <w:t>时间</w:t>
      </w:r>
      <w:r>
        <w:rPr>
          <w:rFonts w:hint="eastAsia" w:ascii="宋体" w:hAnsi="宋体" w:cs="宋体"/>
          <w:b/>
          <w:color w:val="auto"/>
          <w:kern w:val="0"/>
          <w:sz w:val="32"/>
          <w:szCs w:val="32"/>
          <w:lang w:val="zh-CN"/>
        </w:rPr>
        <w:t>：</w:t>
      </w:r>
      <w:r>
        <w:rPr>
          <w:rFonts w:hint="eastAsia" w:ascii="宋体" w:hAnsi="宋体" w:cs="宋体"/>
          <w:b/>
          <w:color w:val="auto"/>
          <w:sz w:val="32"/>
          <w:szCs w:val="32"/>
          <w:u w:val="single"/>
        </w:rPr>
        <w:t xml:space="preserve">          </w:t>
      </w:r>
      <w:r>
        <w:rPr>
          <w:rFonts w:ascii="宋体" w:hAnsi="宋体" w:cs="宋体"/>
          <w:b/>
          <w:color w:val="auto"/>
          <w:sz w:val="32"/>
          <w:szCs w:val="32"/>
          <w:u w:val="single"/>
        </w:rPr>
        <w:t xml:space="preserve">       </w:t>
      </w:r>
      <w:r>
        <w:rPr>
          <w:rFonts w:hint="eastAsia" w:ascii="宋体" w:hAnsi="宋体" w:cs="宋体"/>
          <w:b/>
          <w:color w:val="auto"/>
          <w:sz w:val="32"/>
          <w:szCs w:val="32"/>
          <w:u w:val="single"/>
        </w:rPr>
        <w:t xml:space="preserve">          </w:t>
      </w:r>
    </w:p>
    <w:p w14:paraId="5F078FCF">
      <w:pPr>
        <w:autoSpaceDE w:val="0"/>
        <w:autoSpaceDN w:val="0"/>
        <w:adjustRightInd w:val="0"/>
        <w:spacing w:line="360" w:lineRule="auto"/>
        <w:ind w:left="1050" w:leftChars="500" w:firstLine="420"/>
        <w:rPr>
          <w:rFonts w:ascii="宋体" w:hAnsi="宋体" w:cs="宋体"/>
          <w:b/>
          <w:color w:val="auto"/>
          <w:kern w:val="0"/>
          <w:sz w:val="32"/>
          <w:szCs w:val="32"/>
        </w:rPr>
      </w:pPr>
      <w:r>
        <w:rPr>
          <w:rFonts w:hint="eastAsia" w:ascii="宋体" w:hAnsi="宋体" w:cs="宋体"/>
          <w:b/>
          <w:color w:val="auto"/>
          <w:kern w:val="0"/>
          <w:sz w:val="32"/>
          <w:szCs w:val="32"/>
        </w:rPr>
        <w:t xml:space="preserve">    </w:t>
      </w:r>
    </w:p>
    <w:p w14:paraId="49B9B94B">
      <w:pPr>
        <w:autoSpaceDE w:val="0"/>
        <w:autoSpaceDN w:val="0"/>
        <w:adjustRightInd w:val="0"/>
        <w:spacing w:line="360" w:lineRule="auto"/>
        <w:ind w:left="1050" w:leftChars="500"/>
        <w:rPr>
          <w:rFonts w:ascii="宋体" w:hAnsi="宋体" w:cs="宋体"/>
          <w:b/>
          <w:color w:val="auto"/>
          <w:kern w:val="0"/>
          <w:sz w:val="32"/>
          <w:szCs w:val="32"/>
          <w:lang w:val="zh-CN"/>
        </w:rPr>
      </w:pPr>
      <w:r>
        <w:rPr>
          <w:rFonts w:hint="eastAsia" w:ascii="宋体" w:hAnsi="宋体" w:cs="宋体"/>
          <w:b/>
          <w:color w:val="auto"/>
          <w:kern w:val="0"/>
          <w:sz w:val="32"/>
          <w:szCs w:val="32"/>
        </w:rPr>
        <w:t>联 系 人</w:t>
      </w:r>
      <w:r>
        <w:rPr>
          <w:rFonts w:hint="eastAsia" w:ascii="宋体" w:hAnsi="宋体" w:cs="宋体"/>
          <w:b/>
          <w:color w:val="auto"/>
          <w:kern w:val="0"/>
          <w:sz w:val="32"/>
          <w:szCs w:val="32"/>
          <w:lang w:val="zh-CN"/>
        </w:rPr>
        <w:t>：</w:t>
      </w:r>
      <w:r>
        <w:rPr>
          <w:rFonts w:hint="eastAsia" w:ascii="宋体" w:hAnsi="宋体" w:cs="宋体"/>
          <w:b/>
          <w:color w:val="auto"/>
          <w:kern w:val="0"/>
          <w:sz w:val="32"/>
          <w:szCs w:val="32"/>
          <w:u w:val="single"/>
        </w:rPr>
        <w:t xml:space="preserve">  </w:t>
      </w:r>
      <w:r>
        <w:rPr>
          <w:rFonts w:ascii="宋体" w:hAnsi="宋体" w:cs="宋体"/>
          <w:b/>
          <w:color w:val="auto"/>
          <w:kern w:val="0"/>
          <w:sz w:val="32"/>
          <w:szCs w:val="32"/>
          <w:u w:val="single"/>
        </w:rPr>
        <w:t xml:space="preserve">     </w:t>
      </w:r>
      <w:r>
        <w:rPr>
          <w:rFonts w:hint="eastAsia" w:ascii="宋体" w:hAnsi="宋体" w:cs="宋体"/>
          <w:b/>
          <w:color w:val="auto"/>
          <w:kern w:val="0"/>
          <w:sz w:val="32"/>
          <w:szCs w:val="32"/>
          <w:u w:val="single"/>
        </w:rPr>
        <w:t xml:space="preserve">                    </w:t>
      </w:r>
    </w:p>
    <w:p w14:paraId="18C1A966">
      <w:pPr>
        <w:autoSpaceDE w:val="0"/>
        <w:autoSpaceDN w:val="0"/>
        <w:adjustRightInd w:val="0"/>
        <w:spacing w:line="360" w:lineRule="auto"/>
        <w:ind w:left="1050" w:leftChars="500" w:firstLine="420"/>
        <w:rPr>
          <w:rFonts w:ascii="宋体" w:hAnsi="宋体" w:cs="宋体"/>
          <w:b/>
          <w:color w:val="auto"/>
          <w:kern w:val="0"/>
          <w:sz w:val="32"/>
          <w:szCs w:val="32"/>
        </w:rPr>
      </w:pPr>
      <w:r>
        <w:rPr>
          <w:rFonts w:hint="eastAsia" w:ascii="宋体" w:hAnsi="宋体" w:cs="宋体"/>
          <w:b/>
          <w:color w:val="auto"/>
          <w:kern w:val="0"/>
          <w:sz w:val="32"/>
          <w:szCs w:val="32"/>
        </w:rPr>
        <w:t xml:space="preserve">      </w:t>
      </w:r>
    </w:p>
    <w:p w14:paraId="4C9FDC6D">
      <w:pPr>
        <w:autoSpaceDE w:val="0"/>
        <w:autoSpaceDN w:val="0"/>
        <w:adjustRightInd w:val="0"/>
        <w:spacing w:line="360" w:lineRule="auto"/>
        <w:ind w:left="1050" w:leftChars="500"/>
        <w:rPr>
          <w:rFonts w:ascii="宋体" w:hAnsi="宋体" w:cs="宋体"/>
          <w:b/>
          <w:color w:val="auto"/>
          <w:kern w:val="0"/>
          <w:sz w:val="32"/>
          <w:szCs w:val="32"/>
          <w:u w:val="single"/>
        </w:rPr>
      </w:pPr>
      <w:r>
        <w:rPr>
          <w:rFonts w:hint="eastAsia" w:ascii="宋体" w:hAnsi="宋体" w:cs="宋体"/>
          <w:b/>
          <w:color w:val="auto"/>
          <w:kern w:val="0"/>
          <w:sz w:val="32"/>
          <w:szCs w:val="32"/>
        </w:rPr>
        <w:t>联系</w:t>
      </w:r>
      <w:r>
        <w:rPr>
          <w:rFonts w:hint="eastAsia" w:ascii="宋体" w:hAnsi="宋体" w:cs="宋体"/>
          <w:b/>
          <w:color w:val="auto"/>
          <w:kern w:val="0"/>
          <w:sz w:val="32"/>
          <w:szCs w:val="32"/>
          <w:lang w:val="zh-CN"/>
        </w:rPr>
        <w:t>电话：</w:t>
      </w:r>
      <w:r>
        <w:rPr>
          <w:rFonts w:hint="eastAsia" w:ascii="宋体" w:hAnsi="宋体" w:cs="宋体"/>
          <w:b/>
          <w:color w:val="auto"/>
          <w:kern w:val="0"/>
          <w:sz w:val="32"/>
          <w:szCs w:val="32"/>
          <w:u w:val="single"/>
        </w:rPr>
        <w:t xml:space="preserve">   </w:t>
      </w:r>
      <w:r>
        <w:rPr>
          <w:rFonts w:ascii="宋体" w:hAnsi="宋体" w:cs="宋体"/>
          <w:b/>
          <w:color w:val="auto"/>
          <w:kern w:val="0"/>
          <w:sz w:val="32"/>
          <w:szCs w:val="32"/>
          <w:u w:val="single"/>
        </w:rPr>
        <w:t xml:space="preserve">        </w:t>
      </w:r>
      <w:r>
        <w:rPr>
          <w:rFonts w:hint="eastAsia" w:ascii="宋体" w:hAnsi="宋体" w:cs="宋体"/>
          <w:b/>
          <w:color w:val="auto"/>
          <w:kern w:val="0"/>
          <w:sz w:val="32"/>
          <w:szCs w:val="32"/>
          <w:u w:val="single"/>
        </w:rPr>
        <w:t xml:space="preserve">                </w:t>
      </w:r>
    </w:p>
    <w:p w14:paraId="198753D3">
      <w:pPr>
        <w:spacing w:line="360" w:lineRule="auto"/>
        <w:jc w:val="center"/>
        <w:rPr>
          <w:rFonts w:ascii="宋体" w:hAnsi="宋体" w:cs="宋体"/>
          <w:color w:val="auto"/>
          <w:sz w:val="28"/>
          <w:szCs w:val="28"/>
        </w:rPr>
      </w:pPr>
    </w:p>
    <w:p w14:paraId="500F3826">
      <w:pPr>
        <w:pStyle w:val="5"/>
        <w:numPr>
          <w:ilvl w:val="0"/>
          <w:numId w:val="8"/>
        </w:numPr>
        <w:rPr>
          <w:rFonts w:hint="eastAsia" w:ascii="宋体" w:hAnsi="宋体" w:eastAsia="宋体" w:cs="宋体"/>
          <w:bCs/>
          <w:color w:val="auto"/>
          <w:szCs w:val="32"/>
          <w:lang w:val="en-US" w:eastAsia="zh-CN"/>
        </w:rPr>
      </w:pPr>
      <w:r>
        <w:rPr>
          <w:rFonts w:hint="eastAsia" w:ascii="宋体" w:hAnsi="宋体" w:eastAsia="宋体" w:cs="宋体"/>
          <w:bCs/>
          <w:color w:val="auto"/>
          <w:szCs w:val="32"/>
        </w:rPr>
        <w:br w:type="page"/>
      </w:r>
      <w:bookmarkStart w:id="52" w:name="_Toc30340"/>
      <w:r>
        <w:rPr>
          <w:rFonts w:hint="eastAsia" w:ascii="宋体" w:hAnsi="宋体" w:eastAsia="宋体" w:cs="宋体"/>
          <w:bCs/>
          <w:color w:val="auto"/>
          <w:szCs w:val="32"/>
          <w:lang w:val="en-US" w:eastAsia="zh-CN"/>
        </w:rPr>
        <w:t>承诺函</w:t>
      </w:r>
    </w:p>
    <w:p w14:paraId="249D8DBD">
      <w:pPr>
        <w:spacing w:line="360" w:lineRule="auto"/>
        <w:jc w:val="center"/>
        <w:rPr>
          <w:rFonts w:hint="eastAsia" w:ascii="宋体" w:hAnsi="宋体" w:cs="宋体"/>
          <w:b/>
          <w:bCs/>
          <w:color w:val="auto"/>
          <w:sz w:val="36"/>
          <w:szCs w:val="36"/>
          <w:lang w:val="en-US" w:eastAsia="zh-CN"/>
        </w:rPr>
      </w:pPr>
      <w:r>
        <w:rPr>
          <w:rFonts w:hint="eastAsia" w:ascii="宋体" w:hAnsi="宋体" w:cs="宋体"/>
          <w:b/>
          <w:bCs/>
          <w:color w:val="auto"/>
          <w:sz w:val="36"/>
          <w:szCs w:val="36"/>
          <w:lang w:val="en-US" w:eastAsia="zh-CN"/>
        </w:rPr>
        <w:t>承诺函</w:t>
      </w:r>
    </w:p>
    <w:p w14:paraId="14A682DB">
      <w:pPr>
        <w:keepNext w:val="0"/>
        <w:keepLines w:val="0"/>
        <w:pageBreakBefore w:val="0"/>
        <w:kinsoku/>
        <w:wordWrap w:val="0"/>
        <w:overflowPunct/>
        <w:topLinePunct w:val="0"/>
        <w:autoSpaceDE w:val="0"/>
        <w:autoSpaceDN w:val="0"/>
        <w:bidi w:val="0"/>
        <w:adjustRightInd w:val="0"/>
        <w:snapToGrid/>
        <w:spacing w:line="360" w:lineRule="auto"/>
        <w:ind w:right="0"/>
        <w:jc w:val="both"/>
        <w:textAlignment w:val="auto"/>
        <w:outlineLvl w:val="9"/>
        <w:rPr>
          <w:rFonts w:hint="eastAsia" w:ascii="仿宋" w:hAnsi="仿宋" w:eastAsia="仿宋" w:cs="仿宋"/>
          <w:b w:val="0"/>
          <w:bCs w:val="0"/>
          <w:color w:val="auto"/>
          <w:sz w:val="28"/>
          <w:szCs w:val="28"/>
          <w:highlight w:val="none"/>
          <w:u w:val="single"/>
          <w:lang w:eastAsia="zh-CN"/>
        </w:rPr>
      </w:pPr>
      <w:r>
        <w:rPr>
          <w:rFonts w:hint="eastAsia" w:ascii="仿宋" w:hAnsi="仿宋" w:eastAsia="仿宋" w:cs="仿宋"/>
          <w:b w:val="0"/>
          <w:bCs w:val="0"/>
          <w:color w:val="auto"/>
          <w:sz w:val="28"/>
          <w:szCs w:val="28"/>
          <w:highlight w:val="none"/>
          <w:u w:val="single"/>
        </w:rPr>
        <w:t>成都市少年儿童业余体育学校</w:t>
      </w:r>
      <w:r>
        <w:rPr>
          <w:rFonts w:hint="eastAsia" w:ascii="仿宋" w:hAnsi="仿宋" w:eastAsia="仿宋" w:cs="仿宋"/>
          <w:b w:val="0"/>
          <w:bCs w:val="0"/>
          <w:color w:val="auto"/>
          <w:sz w:val="28"/>
          <w:szCs w:val="28"/>
          <w:highlight w:val="none"/>
          <w:u w:val="single"/>
          <w:lang w:eastAsia="zh-CN"/>
        </w:rPr>
        <w:t>：</w:t>
      </w:r>
    </w:p>
    <w:p w14:paraId="1401F131">
      <w:pPr>
        <w:keepNext w:val="0"/>
        <w:keepLines w:val="0"/>
        <w:pageBreakBefore w:val="0"/>
        <w:widowControl/>
        <w:kinsoku/>
        <w:wordWrap w:val="0"/>
        <w:overflowPunct/>
        <w:topLinePunct w:val="0"/>
        <w:bidi w:val="0"/>
        <w:snapToGrid/>
        <w:spacing w:line="360" w:lineRule="auto"/>
        <w:ind w:left="0" w:leftChars="0" w:firstLine="560" w:firstLineChars="20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我公司作为本次</w:t>
      </w:r>
      <w:r>
        <w:rPr>
          <w:rFonts w:hint="eastAsia" w:ascii="仿宋" w:hAnsi="仿宋" w:eastAsia="仿宋" w:cs="仿宋"/>
          <w:color w:val="auto"/>
          <w:sz w:val="28"/>
          <w:szCs w:val="28"/>
          <w:highlight w:val="none"/>
          <w:lang w:val="en-US" w:eastAsia="zh-CN"/>
        </w:rPr>
        <w:t>比选项目</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lang w:val="en-US" w:eastAsia="zh-CN"/>
        </w:rPr>
        <w:t>供应商</w:t>
      </w:r>
      <w:r>
        <w:rPr>
          <w:rFonts w:hint="eastAsia" w:ascii="仿宋" w:hAnsi="仿宋" w:eastAsia="仿宋" w:cs="仿宋"/>
          <w:color w:val="auto"/>
          <w:sz w:val="28"/>
          <w:szCs w:val="28"/>
          <w:highlight w:val="none"/>
        </w:rPr>
        <w:t>，根据要求，现郑重承诺</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声明如下：</w:t>
      </w:r>
    </w:p>
    <w:p w14:paraId="1AC85E58">
      <w:pPr>
        <w:keepNext w:val="0"/>
        <w:keepLines w:val="0"/>
        <w:pageBreakBefore w:val="0"/>
        <w:widowControl/>
        <w:numPr>
          <w:ilvl w:val="0"/>
          <w:numId w:val="9"/>
        </w:numPr>
        <w:kinsoku/>
        <w:wordWrap w:val="0"/>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具有与履行合同相适应的经营范围；</w:t>
      </w:r>
    </w:p>
    <w:p w14:paraId="1CC4C11E">
      <w:pPr>
        <w:keepNext w:val="0"/>
        <w:keepLines w:val="0"/>
        <w:pageBreakBefore w:val="0"/>
        <w:widowControl/>
        <w:numPr>
          <w:ilvl w:val="0"/>
          <w:numId w:val="9"/>
        </w:numPr>
        <w:kinsoku/>
        <w:wordWrap w:val="0"/>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具有履行合同所必需的设施设备和专业技术能力；</w:t>
      </w:r>
    </w:p>
    <w:p w14:paraId="2A247F57">
      <w:pPr>
        <w:keepNext w:val="0"/>
        <w:keepLines w:val="0"/>
        <w:pageBreakBefore w:val="0"/>
        <w:widowControl/>
        <w:numPr>
          <w:ilvl w:val="0"/>
          <w:numId w:val="9"/>
        </w:numPr>
        <w:kinsoku/>
        <w:wordWrap w:val="0"/>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具有良好的商业信誉，独立、健全的财务管理、会计核算和资产管理制度，依法缴纳税收和社会保障资金的良好记录；</w:t>
      </w:r>
    </w:p>
    <w:p w14:paraId="24B45CBE">
      <w:pPr>
        <w:keepNext w:val="0"/>
        <w:keepLines w:val="0"/>
        <w:pageBreakBefore w:val="0"/>
        <w:widowControl/>
        <w:numPr>
          <w:ilvl w:val="0"/>
          <w:numId w:val="9"/>
        </w:numPr>
        <w:kinsoku/>
        <w:wordWrap w:val="0"/>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近三年内无重大违法记录，通过年检或按要求履行年度报告公示义务，信用状况良好，未被列入经营异常名录或者严重违法企业名单；</w:t>
      </w:r>
    </w:p>
    <w:p w14:paraId="0E3C50CB">
      <w:pPr>
        <w:keepNext w:val="0"/>
        <w:keepLines w:val="0"/>
        <w:pageBreakBefore w:val="0"/>
        <w:widowControl/>
        <w:numPr>
          <w:ilvl w:val="0"/>
          <w:numId w:val="9"/>
        </w:numPr>
        <w:kinsoku/>
        <w:wordWrap w:val="0"/>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符合国家法律、法规规定以及根据项目要求设定的其它特殊资格条件</w:t>
      </w:r>
      <w:r>
        <w:rPr>
          <w:rFonts w:hint="eastAsia" w:ascii="仿宋" w:hAnsi="仿宋" w:eastAsia="仿宋" w:cs="仿宋"/>
          <w:b w:val="0"/>
          <w:bCs w:val="0"/>
          <w:color w:val="auto"/>
          <w:sz w:val="28"/>
          <w:szCs w:val="28"/>
          <w:highlight w:val="none"/>
          <w:lang w:eastAsia="zh-CN"/>
        </w:rPr>
        <w:t>。</w:t>
      </w:r>
    </w:p>
    <w:p w14:paraId="716B4057">
      <w:pPr>
        <w:keepNext w:val="0"/>
        <w:keepLines w:val="0"/>
        <w:pageBreakBefore w:val="0"/>
        <w:widowControl/>
        <w:kinsoku/>
        <w:wordWrap w:val="0"/>
        <w:overflowPunct/>
        <w:topLinePunct w:val="0"/>
        <w:bidi w:val="0"/>
        <w:snapToGrid/>
        <w:spacing w:line="360" w:lineRule="auto"/>
        <w:ind w:left="0" w:leftChars="0" w:firstLine="560" w:firstLineChars="20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本公司对上述承诺的内容事项真实性、合法性负责。如经查实上述承诺的内容事项存在虚假，我公司自愿接受以提供虚假材料谋取</w:t>
      </w:r>
      <w:r>
        <w:rPr>
          <w:rFonts w:hint="eastAsia" w:ascii="仿宋" w:hAnsi="仿宋" w:eastAsia="仿宋" w:cs="仿宋"/>
          <w:color w:val="auto"/>
          <w:sz w:val="28"/>
          <w:szCs w:val="28"/>
          <w:highlight w:val="none"/>
          <w:lang w:val="en-US" w:eastAsia="zh-CN"/>
        </w:rPr>
        <w:t>中选</w:t>
      </w:r>
      <w:r>
        <w:rPr>
          <w:rFonts w:hint="eastAsia" w:ascii="仿宋" w:hAnsi="仿宋" w:eastAsia="仿宋" w:cs="仿宋"/>
          <w:color w:val="auto"/>
          <w:sz w:val="28"/>
          <w:szCs w:val="28"/>
          <w:highlight w:val="none"/>
        </w:rPr>
        <w:t>所带来的所有法律责任。</w:t>
      </w:r>
    </w:p>
    <w:p w14:paraId="0E6471E1">
      <w:pPr>
        <w:spacing w:line="360" w:lineRule="auto"/>
        <w:ind w:firstLine="0" w:firstLineChars="0"/>
        <w:rPr>
          <w:rFonts w:hint="eastAsia" w:ascii="仿宋" w:hAnsi="仿宋" w:eastAsia="仿宋" w:cs="仿宋"/>
          <w:color w:val="auto"/>
          <w:sz w:val="28"/>
          <w:szCs w:val="28"/>
          <w:lang w:val="en-US" w:eastAsia="zh-CN"/>
        </w:rPr>
      </w:pPr>
    </w:p>
    <w:p w14:paraId="43AC6FCF">
      <w:pPr>
        <w:spacing w:line="360" w:lineRule="auto"/>
        <w:ind w:firstLine="0" w:firstLineChars="0"/>
        <w:rPr>
          <w:rFonts w:ascii="仿宋" w:hAnsi="仿宋" w:eastAsia="仿宋" w:cs="仿宋"/>
          <w:color w:val="auto"/>
          <w:sz w:val="28"/>
          <w:szCs w:val="28"/>
        </w:rPr>
      </w:pPr>
      <w:r>
        <w:rPr>
          <w:rFonts w:hint="eastAsia" w:ascii="仿宋" w:hAnsi="仿宋" w:eastAsia="仿宋" w:cs="仿宋"/>
          <w:color w:val="auto"/>
          <w:sz w:val="28"/>
          <w:szCs w:val="28"/>
          <w:lang w:val="en-US" w:eastAsia="zh-CN"/>
        </w:rPr>
        <w:t>供应商</w:t>
      </w:r>
      <w:r>
        <w:rPr>
          <w:rFonts w:hint="eastAsia" w:ascii="仿宋" w:hAnsi="仿宋" w:eastAsia="仿宋" w:cs="仿宋"/>
          <w:color w:val="auto"/>
          <w:sz w:val="28"/>
          <w:szCs w:val="28"/>
        </w:rPr>
        <w:t>：</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（全称并加盖单位公章）</w:t>
      </w:r>
    </w:p>
    <w:p w14:paraId="42791E04">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法定代表人或授权代表签字：</w:t>
      </w:r>
      <w:r>
        <w:rPr>
          <w:rFonts w:hint="eastAsia" w:ascii="仿宋" w:hAnsi="仿宋" w:eastAsia="仿宋" w:cs="仿宋"/>
          <w:color w:val="auto"/>
          <w:sz w:val="28"/>
          <w:szCs w:val="28"/>
          <w:u w:val="single"/>
        </w:rPr>
        <w:t xml:space="preserve">                        </w:t>
      </w:r>
    </w:p>
    <w:p w14:paraId="4CAC36DB">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日期：</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日</w:t>
      </w:r>
    </w:p>
    <w:p w14:paraId="1A1EA7EA">
      <w:pPr>
        <w:spacing w:line="360" w:lineRule="auto"/>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rPr>
        <w:br w:type="page"/>
      </w:r>
    </w:p>
    <w:p w14:paraId="3B1FE20D">
      <w:pPr>
        <w:pStyle w:val="5"/>
        <w:numPr>
          <w:ilvl w:val="0"/>
          <w:numId w:val="8"/>
        </w:numPr>
        <w:rPr>
          <w:rFonts w:hint="default" w:ascii="宋体" w:hAnsi="宋体" w:eastAsia="宋体" w:cs="宋体"/>
          <w:bCs/>
          <w:color w:val="auto"/>
          <w:szCs w:val="32"/>
          <w:lang w:val="en-US" w:eastAsia="zh-CN"/>
        </w:rPr>
      </w:pPr>
      <w:r>
        <w:rPr>
          <w:rFonts w:hint="eastAsia" w:ascii="宋体" w:hAnsi="宋体" w:eastAsia="宋体" w:cs="宋体"/>
          <w:bCs/>
          <w:color w:val="auto"/>
          <w:szCs w:val="32"/>
          <w:lang w:val="en-US" w:eastAsia="zh-CN"/>
        </w:rPr>
        <w:t>资格证明文件</w:t>
      </w:r>
    </w:p>
    <w:p w14:paraId="1399D40F">
      <w:pPr>
        <w:pStyle w:val="36"/>
        <w:rPr>
          <w:rFonts w:hint="eastAsia" w:hAnsi="Times New Roman"/>
          <w:color w:val="auto"/>
          <w:sz w:val="28"/>
          <w:szCs w:val="28"/>
          <w:lang w:val="en-US" w:eastAsia="zh-CN"/>
        </w:rPr>
      </w:pPr>
      <w:r>
        <w:rPr>
          <w:rFonts w:hint="eastAsia" w:hAnsi="Times New Roman"/>
          <w:color w:val="auto"/>
          <w:sz w:val="28"/>
          <w:szCs w:val="28"/>
          <w:lang w:val="en-US" w:eastAsia="zh-CN"/>
        </w:rPr>
        <w:t>3.1提供营业执照副本复印件</w:t>
      </w:r>
    </w:p>
    <w:p w14:paraId="69363AD1">
      <w:pPr>
        <w:pStyle w:val="36"/>
        <w:rPr>
          <w:rFonts w:hint="eastAsia"/>
          <w:color w:val="auto"/>
          <w:sz w:val="28"/>
          <w:szCs w:val="28"/>
          <w:lang w:val="en-US" w:eastAsia="zh-CN"/>
        </w:rPr>
      </w:pPr>
    </w:p>
    <w:p w14:paraId="475104DF">
      <w:pPr>
        <w:pStyle w:val="36"/>
        <w:rPr>
          <w:rFonts w:hint="default"/>
          <w:color w:val="auto"/>
          <w:sz w:val="28"/>
          <w:szCs w:val="28"/>
          <w:lang w:val="en-US" w:eastAsia="zh-CN"/>
        </w:rPr>
      </w:pPr>
      <w:r>
        <w:rPr>
          <w:rFonts w:hint="eastAsia"/>
          <w:color w:val="auto"/>
          <w:sz w:val="28"/>
          <w:szCs w:val="28"/>
          <w:lang w:val="en-US" w:eastAsia="zh-CN"/>
        </w:rPr>
        <w:t>3.2提供满足本项目特殊资格条件的证明材料</w:t>
      </w:r>
    </w:p>
    <w:p w14:paraId="26943BB7">
      <w:pPr>
        <w:rPr>
          <w:rFonts w:hint="eastAsia" w:ascii="宋体" w:hAnsi="宋体" w:eastAsia="宋体" w:cs="宋体"/>
          <w:bCs/>
          <w:color w:val="auto"/>
          <w:szCs w:val="32"/>
          <w:lang w:val="en-US" w:eastAsia="zh-CN"/>
        </w:rPr>
      </w:pPr>
      <w:r>
        <w:rPr>
          <w:rFonts w:hint="eastAsia" w:ascii="宋体" w:hAnsi="宋体" w:eastAsia="宋体" w:cs="宋体"/>
          <w:bCs/>
          <w:color w:val="auto"/>
          <w:szCs w:val="32"/>
          <w:lang w:val="en-US" w:eastAsia="zh-CN"/>
        </w:rPr>
        <w:br w:type="page"/>
      </w:r>
    </w:p>
    <w:p w14:paraId="72841580">
      <w:pPr>
        <w:pStyle w:val="5"/>
        <w:numPr>
          <w:ilvl w:val="0"/>
          <w:numId w:val="8"/>
        </w:numPr>
        <w:rPr>
          <w:rFonts w:hint="eastAsia" w:ascii="宋体" w:hAnsi="宋体" w:eastAsia="宋体" w:cs="宋体"/>
          <w:bCs/>
          <w:color w:val="auto"/>
          <w:szCs w:val="32"/>
          <w:lang w:val="en-US" w:eastAsia="zh-CN"/>
        </w:rPr>
      </w:pPr>
      <w:r>
        <w:rPr>
          <w:rFonts w:hint="eastAsia" w:ascii="宋体" w:hAnsi="宋体" w:eastAsia="宋体" w:cs="宋体"/>
          <w:bCs/>
          <w:color w:val="auto"/>
          <w:szCs w:val="32"/>
        </w:rPr>
        <w:t>报价</w:t>
      </w:r>
      <w:bookmarkEnd w:id="52"/>
      <w:r>
        <w:rPr>
          <w:rFonts w:hint="eastAsia" w:ascii="宋体" w:hAnsi="宋体" w:eastAsia="宋体" w:cs="宋体"/>
          <w:bCs/>
          <w:color w:val="auto"/>
          <w:szCs w:val="32"/>
          <w:lang w:val="en-US" w:eastAsia="zh-CN"/>
        </w:rPr>
        <w:t>表</w:t>
      </w:r>
    </w:p>
    <w:p w14:paraId="2C604D33">
      <w:pPr>
        <w:spacing w:line="360" w:lineRule="auto"/>
        <w:jc w:val="center"/>
        <w:rPr>
          <w:rFonts w:hint="default" w:ascii="宋体" w:hAnsi="宋体" w:cs="宋体"/>
          <w:b/>
          <w:bCs/>
          <w:color w:val="auto"/>
          <w:sz w:val="36"/>
          <w:szCs w:val="36"/>
          <w:lang w:val="en-US" w:eastAsia="zh-CN"/>
        </w:rPr>
      </w:pPr>
      <w:r>
        <w:rPr>
          <w:rFonts w:hint="eastAsia" w:ascii="宋体" w:hAnsi="宋体" w:cs="宋体"/>
          <w:b/>
          <w:bCs/>
          <w:color w:val="auto"/>
          <w:sz w:val="36"/>
          <w:szCs w:val="36"/>
          <w:lang w:val="en-US" w:eastAsia="zh-CN"/>
        </w:rPr>
        <w:t>报价表</w:t>
      </w:r>
    </w:p>
    <w:p w14:paraId="6763CDFC">
      <w:pPr>
        <w:spacing w:line="360" w:lineRule="auto"/>
        <w:rPr>
          <w:rFonts w:hint="eastAsia" w:ascii="宋体" w:hAnsi="宋体" w:cs="宋体"/>
          <w:color w:val="auto"/>
          <w:sz w:val="28"/>
          <w:szCs w:val="28"/>
          <w:lang w:val="en-US" w:eastAsia="zh-CN"/>
        </w:rPr>
      </w:pPr>
    </w:p>
    <w:p w14:paraId="7148F0E6">
      <w:pPr>
        <w:spacing w:line="360" w:lineRule="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项目名称：</w:t>
      </w:r>
    </w:p>
    <w:p w14:paraId="63B9A371">
      <w:pPr>
        <w:spacing w:line="360" w:lineRule="auto"/>
        <w:ind w:firstLine="0" w:firstLineChar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报价</w:t>
      </w:r>
      <w:r>
        <w:rPr>
          <w:rFonts w:hint="eastAsia" w:ascii="宋体" w:hAnsi="宋体" w:cs="宋体"/>
          <w:color w:val="auto"/>
          <w:sz w:val="28"/>
          <w:szCs w:val="28"/>
          <w:lang w:val="en-US" w:eastAsia="zh-CN"/>
        </w:rPr>
        <w:t>总</w:t>
      </w:r>
      <w:r>
        <w:rPr>
          <w:rFonts w:hint="eastAsia" w:ascii="宋体" w:hAnsi="宋体" w:eastAsia="宋体" w:cs="宋体"/>
          <w:color w:val="auto"/>
          <w:sz w:val="28"/>
          <w:szCs w:val="28"/>
          <w:lang w:val="en-US" w:eastAsia="zh-CN"/>
        </w:rPr>
        <w:t>金额</w:t>
      </w:r>
      <w:r>
        <w:rPr>
          <w:rFonts w:hint="eastAsia" w:ascii="宋体" w:hAnsi="宋体" w:cs="宋体"/>
          <w:color w:val="auto"/>
          <w:sz w:val="28"/>
          <w:szCs w:val="28"/>
          <w:lang w:val="en-US" w:eastAsia="zh-CN"/>
        </w:rPr>
        <w:t>（元）：</w:t>
      </w:r>
    </w:p>
    <w:p w14:paraId="316F9DD6">
      <w:pPr>
        <w:spacing w:line="360" w:lineRule="auto"/>
        <w:ind w:firstLine="0" w:firstLineChars="0"/>
        <w:rPr>
          <w:rFonts w:hint="eastAsia" w:ascii="仿宋" w:hAnsi="仿宋" w:eastAsia="仿宋" w:cs="仿宋"/>
          <w:color w:val="auto"/>
          <w:sz w:val="32"/>
          <w:szCs w:val="32"/>
          <w:lang w:val="en-US" w:eastAsia="zh-CN"/>
        </w:rPr>
      </w:pPr>
    </w:p>
    <w:p w14:paraId="2FB3CD39">
      <w:pPr>
        <w:spacing w:line="360" w:lineRule="auto"/>
        <w:ind w:firstLine="0" w:firstLineChars="0"/>
        <w:rPr>
          <w:rFonts w:hint="eastAsia" w:ascii="仿宋" w:hAnsi="仿宋" w:eastAsia="仿宋" w:cs="仿宋"/>
          <w:color w:val="auto"/>
          <w:sz w:val="28"/>
          <w:szCs w:val="28"/>
          <w:lang w:val="en-US" w:eastAsia="zh-CN"/>
        </w:rPr>
      </w:pPr>
    </w:p>
    <w:p w14:paraId="60BF6711">
      <w:pPr>
        <w:spacing w:line="360" w:lineRule="auto"/>
        <w:ind w:firstLine="0" w:firstLineChars="0"/>
        <w:rPr>
          <w:rFonts w:hint="eastAsia" w:ascii="仿宋" w:hAnsi="仿宋" w:eastAsia="仿宋" w:cs="仿宋"/>
          <w:color w:val="auto"/>
          <w:sz w:val="28"/>
          <w:szCs w:val="28"/>
          <w:lang w:val="en-US" w:eastAsia="zh-CN"/>
        </w:rPr>
      </w:pPr>
    </w:p>
    <w:p w14:paraId="3CF0422B">
      <w:pPr>
        <w:spacing w:line="360" w:lineRule="auto"/>
        <w:ind w:firstLine="0" w:firstLineChars="0"/>
        <w:rPr>
          <w:rFonts w:hint="eastAsia" w:ascii="仿宋" w:hAnsi="仿宋" w:eastAsia="仿宋" w:cs="仿宋"/>
          <w:color w:val="auto"/>
          <w:sz w:val="28"/>
          <w:szCs w:val="28"/>
          <w:lang w:val="en-US" w:eastAsia="zh-CN"/>
        </w:rPr>
      </w:pPr>
    </w:p>
    <w:p w14:paraId="1BDD34D0">
      <w:pPr>
        <w:spacing w:line="360" w:lineRule="auto"/>
        <w:ind w:firstLine="0" w:firstLineChars="0"/>
        <w:rPr>
          <w:rFonts w:ascii="仿宋" w:hAnsi="仿宋" w:eastAsia="仿宋" w:cs="仿宋"/>
          <w:color w:val="auto"/>
          <w:sz w:val="28"/>
          <w:szCs w:val="28"/>
        </w:rPr>
      </w:pPr>
      <w:r>
        <w:rPr>
          <w:rFonts w:hint="eastAsia" w:ascii="仿宋" w:hAnsi="仿宋" w:eastAsia="仿宋" w:cs="仿宋"/>
          <w:color w:val="auto"/>
          <w:sz w:val="28"/>
          <w:szCs w:val="28"/>
          <w:lang w:val="en-US" w:eastAsia="zh-CN"/>
        </w:rPr>
        <w:t>供应商</w:t>
      </w:r>
      <w:r>
        <w:rPr>
          <w:rFonts w:hint="eastAsia" w:ascii="仿宋" w:hAnsi="仿宋" w:eastAsia="仿宋" w:cs="仿宋"/>
          <w:color w:val="auto"/>
          <w:sz w:val="28"/>
          <w:szCs w:val="28"/>
        </w:rPr>
        <w:t>：</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（全称并加盖单位公章）</w:t>
      </w:r>
    </w:p>
    <w:p w14:paraId="3F082116">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法定代表人或授权代表签字：</w:t>
      </w:r>
      <w:r>
        <w:rPr>
          <w:rFonts w:hint="eastAsia" w:ascii="仿宋" w:hAnsi="仿宋" w:eastAsia="仿宋" w:cs="仿宋"/>
          <w:color w:val="auto"/>
          <w:sz w:val="28"/>
          <w:szCs w:val="28"/>
          <w:u w:val="single"/>
        </w:rPr>
        <w:t xml:space="preserve">                        </w:t>
      </w:r>
    </w:p>
    <w:p w14:paraId="0C43710E">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日期：</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日</w:t>
      </w:r>
    </w:p>
    <w:p w14:paraId="2DCB2237">
      <w:pPr>
        <w:keepNext/>
        <w:keepLines/>
        <w:spacing w:line="413" w:lineRule="auto"/>
        <w:rPr>
          <w:rFonts w:ascii="宋体" w:hAnsi="宋体" w:cs="宋体"/>
          <w:b/>
          <w:bCs/>
          <w:color w:val="auto"/>
          <w:sz w:val="28"/>
          <w:szCs w:val="28"/>
        </w:rPr>
        <w:sectPr>
          <w:footerReference r:id="rId4" w:type="first"/>
          <w:footerReference r:id="rId3" w:type="default"/>
          <w:pgSz w:w="11906" w:h="16838"/>
          <w:pgMar w:top="1440" w:right="1800" w:bottom="1440" w:left="1800" w:header="851" w:footer="992" w:gutter="0"/>
          <w:pgNumType w:fmt="decimal"/>
          <w:cols w:space="720" w:num="1"/>
          <w:titlePg/>
          <w:docGrid w:type="lines" w:linePitch="312" w:charSpace="0"/>
        </w:sectPr>
      </w:pPr>
    </w:p>
    <w:p w14:paraId="55D6F133">
      <w:pPr>
        <w:pStyle w:val="5"/>
        <w:numPr>
          <w:ilvl w:val="0"/>
          <w:numId w:val="8"/>
        </w:numPr>
        <w:rPr>
          <w:rFonts w:hint="eastAsia" w:ascii="宋体" w:hAnsi="宋体" w:eastAsia="宋体" w:cs="宋体"/>
          <w:bCs/>
          <w:color w:val="auto"/>
          <w:szCs w:val="32"/>
        </w:rPr>
      </w:pPr>
      <w:r>
        <w:rPr>
          <w:rFonts w:hint="eastAsia" w:ascii="宋体" w:hAnsi="宋体" w:eastAsia="宋体" w:cs="宋体"/>
          <w:bCs/>
          <w:color w:val="auto"/>
          <w:szCs w:val="32"/>
          <w:lang w:val="zh-CN"/>
        </w:rPr>
        <w:t>法定代表人授权书</w:t>
      </w:r>
    </w:p>
    <w:p w14:paraId="3983F861">
      <w:pPr>
        <w:ind w:firstLine="640" w:firstLineChars="200"/>
        <w:rPr>
          <w:rFonts w:ascii="仿宋" w:hAnsi="仿宋" w:eastAsia="仿宋" w:cs="仿宋"/>
          <w:color w:val="auto"/>
          <w:sz w:val="32"/>
          <w:szCs w:val="32"/>
        </w:rPr>
      </w:pPr>
    </w:p>
    <w:p w14:paraId="1A95D37C">
      <w:pPr>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本授权委托书声明：我 </w:t>
      </w:r>
      <w:r>
        <w:rPr>
          <w:rFonts w:hint="eastAsia" w:ascii="仿宋" w:hAnsi="仿宋" w:eastAsia="仿宋" w:cs="仿宋"/>
          <w:color w:val="auto"/>
          <w:sz w:val="28"/>
          <w:szCs w:val="28"/>
          <w:u w:val="single"/>
        </w:rPr>
        <w:t xml:space="preserve">（姓名） </w:t>
      </w:r>
      <w:r>
        <w:rPr>
          <w:rFonts w:hint="eastAsia" w:ascii="仿宋" w:hAnsi="仿宋" w:eastAsia="仿宋" w:cs="仿宋"/>
          <w:color w:val="auto"/>
          <w:sz w:val="28"/>
          <w:szCs w:val="28"/>
        </w:rPr>
        <w:t xml:space="preserve">系  </w:t>
      </w:r>
      <w:r>
        <w:rPr>
          <w:rFonts w:hint="eastAsia" w:ascii="仿宋" w:hAnsi="仿宋" w:eastAsia="仿宋" w:cs="仿宋"/>
          <w:color w:val="auto"/>
          <w:sz w:val="28"/>
          <w:szCs w:val="28"/>
          <w:u w:val="single"/>
        </w:rPr>
        <w:t>（</w:t>
      </w:r>
      <w:r>
        <w:rPr>
          <w:rFonts w:hint="eastAsia" w:ascii="仿宋" w:hAnsi="仿宋" w:eastAsia="仿宋" w:cs="仿宋"/>
          <w:color w:val="auto"/>
          <w:sz w:val="28"/>
          <w:szCs w:val="28"/>
          <w:u w:val="single"/>
          <w:lang w:val="en-US" w:eastAsia="zh-CN"/>
        </w:rPr>
        <w:t>承接主体全称</w:t>
      </w:r>
      <w:r>
        <w:rPr>
          <w:rFonts w:hint="eastAsia" w:ascii="仿宋" w:hAnsi="仿宋" w:eastAsia="仿宋" w:cs="仿宋"/>
          <w:color w:val="auto"/>
          <w:sz w:val="28"/>
          <w:szCs w:val="28"/>
          <w:u w:val="single"/>
        </w:rPr>
        <w:t>）</w:t>
      </w:r>
      <w:r>
        <w:rPr>
          <w:rFonts w:hint="eastAsia" w:ascii="仿宋" w:hAnsi="仿宋" w:eastAsia="仿宋" w:cs="仿宋"/>
          <w:color w:val="auto"/>
          <w:sz w:val="28"/>
          <w:szCs w:val="28"/>
        </w:rPr>
        <w:t>的法定代表人，现授权</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u w:val="single"/>
        </w:rPr>
        <w:t>（姓名）</w:t>
      </w:r>
      <w:r>
        <w:rPr>
          <w:rFonts w:hint="eastAsia" w:ascii="仿宋" w:hAnsi="仿宋" w:eastAsia="仿宋" w:cs="仿宋"/>
          <w:color w:val="auto"/>
          <w:sz w:val="28"/>
          <w:szCs w:val="28"/>
        </w:rPr>
        <w:t>为我公司委托代理人，以本公司的名义参加</w:t>
      </w:r>
      <w:r>
        <w:rPr>
          <w:rFonts w:hint="eastAsia" w:ascii="仿宋" w:hAnsi="仿宋" w:eastAsia="仿宋" w:cs="仿宋"/>
          <w:color w:val="auto"/>
          <w:sz w:val="28"/>
          <w:szCs w:val="28"/>
          <w:u w:val="single"/>
          <w:lang w:val="en-US" w:eastAsia="zh-CN"/>
        </w:rPr>
        <w:t>比选</w:t>
      </w:r>
      <w:r>
        <w:rPr>
          <w:rFonts w:hint="eastAsia" w:ascii="仿宋" w:hAnsi="仿宋" w:eastAsia="仿宋" w:cs="仿宋"/>
          <w:color w:val="auto"/>
          <w:sz w:val="28"/>
          <w:szCs w:val="28"/>
        </w:rPr>
        <w:t>活动。委托代理人在</w:t>
      </w:r>
      <w:r>
        <w:rPr>
          <w:rFonts w:hint="eastAsia" w:ascii="仿宋" w:hAnsi="仿宋" w:eastAsia="仿宋" w:cs="仿宋"/>
          <w:color w:val="auto"/>
          <w:sz w:val="28"/>
          <w:szCs w:val="28"/>
          <w:lang w:val="en-US" w:eastAsia="zh-CN"/>
        </w:rPr>
        <w:t>比</w:t>
      </w:r>
      <w:r>
        <w:rPr>
          <w:rFonts w:hint="eastAsia" w:ascii="仿宋" w:hAnsi="仿宋" w:eastAsia="仿宋" w:cs="仿宋"/>
          <w:color w:val="auto"/>
          <w:sz w:val="28"/>
          <w:szCs w:val="28"/>
        </w:rPr>
        <w:t>选活动和合同谈判过程中所签署的一切文件和处理与之有关的一切事务，我及我公司均予以承认并全部承担其所产生的所有权利和义务。</w:t>
      </w:r>
    </w:p>
    <w:p w14:paraId="4B86D9DE">
      <w:pPr>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委托代理人无转委托权。特此委托。</w:t>
      </w:r>
    </w:p>
    <w:p w14:paraId="71CC9539">
      <w:pPr>
        <w:ind w:firstLine="560" w:firstLineChars="200"/>
        <w:rPr>
          <w:rFonts w:ascii="仿宋" w:hAnsi="仿宋" w:eastAsia="仿宋" w:cs="仿宋"/>
          <w:color w:val="auto"/>
          <w:sz w:val="28"/>
          <w:szCs w:val="28"/>
        </w:rPr>
      </w:pPr>
    </w:p>
    <w:p w14:paraId="1796273B">
      <w:pPr>
        <w:rPr>
          <w:rFonts w:ascii="仿宋" w:hAnsi="仿宋" w:eastAsia="仿宋" w:cs="仿宋"/>
          <w:color w:val="auto"/>
          <w:sz w:val="28"/>
          <w:szCs w:val="28"/>
        </w:rPr>
      </w:pPr>
    </w:p>
    <w:p w14:paraId="4E02EAF4">
      <w:pPr>
        <w:rPr>
          <w:rFonts w:ascii="仿宋" w:hAnsi="仿宋" w:eastAsia="仿宋" w:cs="仿宋"/>
          <w:color w:val="auto"/>
          <w:sz w:val="28"/>
          <w:szCs w:val="28"/>
        </w:rPr>
      </w:pPr>
      <w:r>
        <w:rPr>
          <w:rFonts w:hint="eastAsia" w:ascii="仿宋" w:hAnsi="仿宋" w:eastAsia="仿宋" w:cs="仿宋"/>
          <w:color w:val="auto"/>
          <w:sz w:val="28"/>
          <w:szCs w:val="28"/>
        </w:rPr>
        <w:t>授权人（法定代表人）：</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 xml:space="preserve">（签字） </w:t>
      </w:r>
    </w:p>
    <w:p w14:paraId="76228210">
      <w:pPr>
        <w:rPr>
          <w:rFonts w:ascii="仿宋" w:hAnsi="仿宋" w:eastAsia="仿宋" w:cs="仿宋"/>
          <w:color w:val="auto"/>
          <w:sz w:val="28"/>
          <w:szCs w:val="28"/>
        </w:rPr>
      </w:pPr>
      <w:r>
        <w:rPr>
          <w:rFonts w:hint="eastAsia" w:ascii="仿宋" w:hAnsi="仿宋" w:eastAsia="仿宋" w:cs="仿宋"/>
          <w:color w:val="auto"/>
          <w:sz w:val="28"/>
          <w:szCs w:val="28"/>
        </w:rPr>
        <w:t>委托代理人：</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（签字）</w:t>
      </w:r>
    </w:p>
    <w:p w14:paraId="55E91F1A">
      <w:pPr>
        <w:rPr>
          <w:rFonts w:ascii="仿宋" w:hAnsi="仿宋" w:eastAsia="仿宋" w:cs="仿宋"/>
          <w:color w:val="auto"/>
          <w:sz w:val="28"/>
          <w:szCs w:val="28"/>
        </w:rPr>
      </w:pPr>
      <w:r>
        <w:rPr>
          <w:rFonts w:hint="eastAsia" w:ascii="仿宋" w:hAnsi="仿宋" w:eastAsia="仿宋" w:cs="仿宋"/>
          <w:color w:val="auto"/>
          <w:sz w:val="28"/>
          <w:szCs w:val="28"/>
          <w:lang w:val="en-US" w:eastAsia="zh-CN"/>
        </w:rPr>
        <w:t>供应商</w:t>
      </w:r>
      <w:r>
        <w:rPr>
          <w:rFonts w:hint="eastAsia" w:ascii="仿宋" w:hAnsi="仿宋" w:eastAsia="仿宋" w:cs="仿宋"/>
          <w:color w:val="auto"/>
          <w:sz w:val="28"/>
          <w:szCs w:val="28"/>
        </w:rPr>
        <w:t>：</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（全称并加盖单位公章）</w:t>
      </w:r>
    </w:p>
    <w:p w14:paraId="4F66AA42">
      <w:pPr>
        <w:rPr>
          <w:rFonts w:ascii="仿宋" w:hAnsi="仿宋" w:eastAsia="仿宋" w:cs="仿宋"/>
          <w:color w:val="auto"/>
          <w:sz w:val="28"/>
          <w:szCs w:val="28"/>
        </w:rPr>
      </w:pPr>
      <w:r>
        <w:rPr>
          <w:rFonts w:hint="eastAsia" w:ascii="仿宋" w:hAnsi="仿宋" w:eastAsia="仿宋" w:cs="仿宋"/>
          <w:color w:val="auto"/>
          <w:sz w:val="28"/>
          <w:szCs w:val="28"/>
        </w:rPr>
        <w:t>日期：</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日</w:t>
      </w:r>
    </w:p>
    <w:p w14:paraId="59A05753">
      <w:pPr>
        <w:spacing w:line="360" w:lineRule="auto"/>
        <w:rPr>
          <w:rFonts w:ascii="宋体" w:hAnsi="宋体" w:cs="宋体"/>
          <w:color w:val="auto"/>
          <w:sz w:val="24"/>
        </w:rPr>
      </w:pPr>
    </w:p>
    <w:p w14:paraId="434710FA">
      <w:pPr>
        <w:spacing w:line="360" w:lineRule="auto"/>
        <w:rPr>
          <w:rFonts w:ascii="宋体" w:hAnsi="宋体" w:cs="宋体"/>
          <w:color w:val="auto"/>
          <w:sz w:val="24"/>
        </w:rPr>
      </w:pPr>
    </w:p>
    <w:p w14:paraId="01D62E2C">
      <w:pPr>
        <w:spacing w:line="360" w:lineRule="auto"/>
        <w:rPr>
          <w:rFonts w:ascii="宋体" w:hAnsi="宋体" w:cs="宋体"/>
          <w:color w:val="auto"/>
          <w:sz w:val="24"/>
        </w:rPr>
      </w:pPr>
    </w:p>
    <w:p w14:paraId="0F5CEB1C">
      <w:pPr>
        <w:pStyle w:val="5"/>
        <w:numPr>
          <w:ilvl w:val="0"/>
          <w:numId w:val="8"/>
        </w:numPr>
        <w:rPr>
          <w:rFonts w:hint="eastAsia" w:ascii="宋体" w:hAnsi="宋体" w:eastAsia="宋体" w:cs="宋体"/>
          <w:bCs/>
          <w:color w:val="auto"/>
          <w:szCs w:val="32"/>
          <w:lang w:val="zh-CN"/>
        </w:rPr>
      </w:pPr>
      <w:r>
        <w:rPr>
          <w:rFonts w:hint="eastAsia" w:ascii="宋体" w:hAnsi="宋体" w:eastAsia="宋体" w:cs="宋体"/>
          <w:color w:val="auto"/>
          <w:kern w:val="0"/>
          <w:sz w:val="36"/>
          <w:szCs w:val="36"/>
          <w:lang w:val="zh-CN"/>
        </w:rPr>
        <w:br w:type="page"/>
      </w:r>
      <w:bookmarkStart w:id="53" w:name="_Toc23614"/>
      <w:r>
        <w:rPr>
          <w:rFonts w:hint="eastAsia" w:ascii="宋体" w:hAnsi="宋体" w:eastAsia="宋体" w:cs="宋体"/>
          <w:bCs/>
          <w:color w:val="auto"/>
          <w:szCs w:val="32"/>
          <w:lang w:val="en-US" w:eastAsia="zh-CN"/>
        </w:rPr>
        <w:t>相关</w:t>
      </w:r>
      <w:bookmarkEnd w:id="53"/>
      <w:r>
        <w:rPr>
          <w:rFonts w:hint="eastAsia" w:ascii="宋体" w:hAnsi="宋体" w:eastAsia="宋体" w:cs="宋体"/>
          <w:bCs/>
          <w:color w:val="auto"/>
          <w:szCs w:val="32"/>
          <w:lang w:val="en-US" w:eastAsia="zh-CN"/>
        </w:rPr>
        <w:t>工作方案（计划）</w:t>
      </w:r>
    </w:p>
    <w:p w14:paraId="2908F55E">
      <w:pPr>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lang w:val="en-US" w:eastAsia="zh-CN"/>
        </w:rPr>
        <w:t>注：工作方案（计划）</w:t>
      </w:r>
      <w:r>
        <w:rPr>
          <w:rFonts w:hint="eastAsia" w:ascii="仿宋" w:hAnsi="仿宋" w:eastAsia="仿宋" w:cs="仿宋"/>
          <w:color w:val="auto"/>
          <w:sz w:val="28"/>
          <w:szCs w:val="28"/>
        </w:rPr>
        <w:t>编制应根据项目的特点和需要实事求是，不得违反法律、法规规定，不得夸大其词和空口许诺。</w:t>
      </w:r>
    </w:p>
    <w:p w14:paraId="1938924D">
      <w:pPr>
        <w:pStyle w:val="34"/>
        <w:ind w:left="0" w:leftChars="0" w:firstLine="0" w:firstLineChars="0"/>
        <w:rPr>
          <w:rFonts w:hint="eastAsia" w:ascii="宋体" w:hAnsi="宋体" w:eastAsia="宋体" w:cs="宋体"/>
          <w:color w:val="auto"/>
          <w:sz w:val="24"/>
          <w:szCs w:val="22"/>
          <w:highlight w:val="none"/>
        </w:rPr>
      </w:pPr>
    </w:p>
    <w:p w14:paraId="5C59D1CA">
      <w:pPr>
        <w:pStyle w:val="12"/>
        <w:rPr>
          <w:rFonts w:hint="eastAsia"/>
          <w:color w:val="auto"/>
          <w:lang w:val="en-US" w:eastAsia="zh-CN"/>
        </w:rPr>
      </w:pPr>
    </w:p>
    <w:p w14:paraId="06ED6E98">
      <w:pPr>
        <w:rPr>
          <w:rFonts w:hint="eastAsia" w:ascii="Arial" w:hAnsi="Arial" w:eastAsia="Arial" w:cs="Arial"/>
          <w:i w:val="0"/>
          <w:iCs w:val="0"/>
          <w:caps w:val="0"/>
          <w:color w:val="auto"/>
          <w:spacing w:val="23"/>
          <w:sz w:val="28"/>
          <w:szCs w:val="28"/>
          <w:shd w:val="clear" w:color="auto" w:fill="F7FAFF"/>
        </w:rPr>
      </w:pPr>
    </w:p>
    <w:p w14:paraId="496EFEA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方正小标宋简体">
    <w:altName w:val="方正小标宋_GBK"/>
    <w:panose1 w:val="02000000000000000000"/>
    <w:charset w:val="86"/>
    <w:family w:val="auto"/>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0" w:usb1="00000000" w:usb2="00082016" w:usb3="00000000" w:csb0="00040001" w:csb1="00000000"/>
    <w:embedRegular r:id="rId1" w:fontKey="{30D979EE-2234-644D-44C5-1D683387CCB5}"/>
  </w:font>
  <w:font w:name="微软雅黑">
    <w:altName w:val="汉仪旗黑"/>
    <w:panose1 w:val="020B0503020204020204"/>
    <w:charset w:val="86"/>
    <w:family w:val="auto"/>
    <w:pitch w:val="default"/>
    <w:sig w:usb0="00000000" w:usb1="00000000" w:usb2="00000016" w:usb3="00000000" w:csb0="0004001F" w:csb1="00000000"/>
  </w:font>
  <w:font w:name="汉仪书宋二KW">
    <w:panose1 w:val="00020600040101010101"/>
    <w:charset w:val="86"/>
    <w:family w:val="auto"/>
    <w:pitch w:val="default"/>
    <w:sig w:usb0="00000000" w:usb1="00000000" w:usb2="00000016" w:usb3="00000000" w:csb0="00040000" w:csb1="00000000"/>
  </w:font>
  <w:font w:name="方正小标宋_GBK">
    <w:panose1 w:val="02000000000000000000"/>
    <w:charset w:val="86"/>
    <w:family w:val="auto"/>
    <w:pitch w:val="default"/>
    <w:sig w:usb0="00000000" w:usb1="00000000" w:usb2="00082016" w:usb3="00000000" w:csb0="00040001" w:csb1="00000000"/>
  </w:font>
  <w:font w:name="Helvetica Neue">
    <w:panose1 w:val="02000503000000020004"/>
    <w:charset w:val="00"/>
    <w:family w:val="auto"/>
    <w:pitch w:val="default"/>
    <w:sig w:usb0="00000000" w:usb1="00000000" w:usb2="00000010" w:usb3="00000000" w:csb0="00000000" w:csb1="00000000"/>
  </w:font>
  <w:font w:name="汉仪旗黑">
    <w:panose1 w:val="00020600040101010101"/>
    <w:charset w:val="86"/>
    <w:family w:val="auto"/>
    <w:pitch w:val="default"/>
    <w:sig w:usb0="00000000" w:usb1="00000000" w:usb2="00000016" w:usb3="00000000" w:csb0="0004009F" w:csb1="DFD70000"/>
  </w:font>
  <w:font w:name="汉仪中黑KW">
    <w:panose1 w:val="00020600040101010101"/>
    <w:charset w:val="86"/>
    <w:family w:val="auto"/>
    <w:pitch w:val="default"/>
    <w:sig w:usb0="00000000" w:usb1="00000000" w:usb2="00000016" w:usb3="00000000" w:csb0="00040000" w:csb1="00000000"/>
  </w:font>
  <w:font w:name="Kingsoft Sign">
    <w:panose1 w:val="05050102010706020507"/>
    <w:charset w:val="00"/>
    <w:family w:val="auto"/>
    <w:pitch w:val="default"/>
    <w:sig w:usb0="00000000" w:usb1="00000000" w:usb2="00000000" w:usb3="00000000" w:csb0="00000001" w:csb1="00000000"/>
  </w:font>
  <w:font w:name="苹方-简">
    <w:panose1 w:val="020B0400000000000000"/>
    <w:charset w:val="86"/>
    <w:family w:val="auto"/>
    <w:pitch w:val="default"/>
    <w:sig w:usb0="00000000" w:usb1="00000000"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0A191">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99F1B41">
                          <w:pPr>
                            <w:pStyle w:val="1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rz7aEBoCAAAhBAAADgAA&#10;AAAAAAABACAAAAAfAQAAZHJzL2Uyb0RvYy54bWxQSwUGAAAAAAYABgBZAQAAqwUAAAAA&#10;">
              <v:fill on="f" focussize="0,0"/>
              <v:stroke on="f" weight="0.5pt"/>
              <v:imagedata o:title=""/>
              <o:lock v:ext="edit" aspectratio="f"/>
              <v:textbox inset="0mm,0mm,0mm,0mm" style="mso-fit-shape-to-text:t;">
                <w:txbxContent>
                  <w:p w14:paraId="199F1B41">
                    <w:pPr>
                      <w:pStyle w:val="1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6CC31">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2A98806">
                          <w:pPr>
                            <w:pStyle w:val="11"/>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BMUE45GQIAACEEAAAOAAAA&#10;AAAAAAEAIAAAAB8BAABkcnMvZTJvRG9jLnhtbFBLBQYAAAAABgAGAFkBAACqBQAAAAAA&#10;">
              <v:fill on="f" focussize="0,0"/>
              <v:stroke on="f" weight="0.5pt"/>
              <v:imagedata o:title=""/>
              <o:lock v:ext="edit" aspectratio="f"/>
              <v:textbox inset="0mm,0mm,0mm,0mm" style="mso-fit-shape-to-text:t;">
                <w:txbxContent>
                  <w:p w14:paraId="32A98806">
                    <w:pPr>
                      <w:pStyle w:val="11"/>
                    </w:pPr>
                    <w:r>
                      <w:fldChar w:fldCharType="begin"/>
                    </w:r>
                    <w:r>
                      <w:instrText xml:space="preserve"> PAGE  \* MERGEFORMAT </w:instrText>
                    </w:r>
                    <w:r>
                      <w:fldChar w:fldCharType="separate"/>
                    </w:r>
                    <w:r>
                      <w:t>20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3016E3"/>
    <w:multiLevelType w:val="multilevel"/>
    <w:tmpl w:val="D73016E3"/>
    <w:lvl w:ilvl="0" w:tentative="0">
      <w:start w:val="1"/>
      <w:numFmt w:val="decimal"/>
      <w:pStyle w:val="15"/>
      <w:suff w:val="nothing"/>
      <w:lvlText w:val="%1."/>
      <w:lvlJc w:val="left"/>
      <w:pPr>
        <w:tabs>
          <w:tab w:val="left" w:pos="420"/>
        </w:tabs>
        <w:ind w:left="0" w:firstLine="0"/>
      </w:pPr>
      <w:rPr>
        <w:rFonts w:hint="default" w:ascii="宋体" w:hAnsi="宋体" w:eastAsia="宋体" w:cs="宋体"/>
      </w:rPr>
    </w:lvl>
    <w:lvl w:ilvl="1" w:tentative="0">
      <w:start w:val="1"/>
      <w:numFmt w:val="decimal"/>
      <w:pStyle w:val="16"/>
      <w:suff w:val="nothing"/>
      <w:lvlText w:val="%1.%2"/>
      <w:lvlJc w:val="left"/>
      <w:pPr>
        <w:tabs>
          <w:tab w:val="left" w:pos="420"/>
        </w:tabs>
        <w:ind w:left="0" w:firstLine="0"/>
      </w:pPr>
      <w:rPr>
        <w:rFonts w:hint="default" w:ascii="宋体" w:hAnsi="宋体" w:eastAsia="宋体" w:cs="宋体"/>
      </w:rPr>
    </w:lvl>
    <w:lvl w:ilvl="2" w:tentative="0">
      <w:start w:val="1"/>
      <w:numFmt w:val="decimal"/>
      <w:pStyle w:val="17"/>
      <w:suff w:val="nothing"/>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DCF0813D"/>
    <w:multiLevelType w:val="singleLevel"/>
    <w:tmpl w:val="DCF0813D"/>
    <w:lvl w:ilvl="0" w:tentative="0">
      <w:start w:val="2"/>
      <w:numFmt w:val="decimal"/>
      <w:lvlText w:val="%1."/>
      <w:lvlJc w:val="left"/>
      <w:pPr>
        <w:tabs>
          <w:tab w:val="left" w:pos="312"/>
        </w:tabs>
      </w:pPr>
    </w:lvl>
  </w:abstractNum>
  <w:abstractNum w:abstractNumId="2">
    <w:nsid w:val="DF764ACA"/>
    <w:multiLevelType w:val="singleLevel"/>
    <w:tmpl w:val="DF764ACA"/>
    <w:lvl w:ilvl="0" w:tentative="0">
      <w:start w:val="1"/>
      <w:numFmt w:val="decimal"/>
      <w:lvlText w:val="%1."/>
      <w:lvlJc w:val="left"/>
      <w:pPr>
        <w:tabs>
          <w:tab w:val="left" w:pos="312"/>
        </w:tabs>
      </w:pPr>
    </w:lvl>
  </w:abstractNum>
  <w:abstractNum w:abstractNumId="3">
    <w:nsid w:val="01AC1CCB"/>
    <w:multiLevelType w:val="singleLevel"/>
    <w:tmpl w:val="01AC1CCB"/>
    <w:lvl w:ilvl="0" w:tentative="0">
      <w:start w:val="1"/>
      <w:numFmt w:val="chineseCounting"/>
      <w:suff w:val="nothing"/>
      <w:lvlText w:val="（%1）"/>
      <w:lvlJc w:val="left"/>
      <w:rPr>
        <w:rFonts w:hint="eastAsia"/>
      </w:rPr>
    </w:lvl>
  </w:abstractNum>
  <w:abstractNum w:abstractNumId="4">
    <w:nsid w:val="096517DA"/>
    <w:multiLevelType w:val="multilevel"/>
    <w:tmpl w:val="096517DA"/>
    <w:lvl w:ilvl="0" w:tentative="0">
      <w:start w:val="1"/>
      <w:numFmt w:val="chineseCounting"/>
      <w:suff w:val="nothing"/>
      <w:lvlText w:val="%1、"/>
      <w:lvlJc w:val="left"/>
      <w:pPr>
        <w:tabs>
          <w:tab w:val="left" w:pos="0"/>
        </w:tabs>
        <w:ind w:left="0" w:firstLine="0"/>
      </w:pPr>
      <w:rPr>
        <w:rFonts w:hint="eastAsia" w:ascii="宋体" w:hAnsi="宋体" w:eastAsia="宋体" w:cs="方正小标宋简体"/>
      </w:rPr>
    </w:lvl>
    <w:lvl w:ilvl="1" w:tentative="0">
      <w:start w:val="1"/>
      <w:numFmt w:val="chineseCounting"/>
      <w:pStyle w:val="24"/>
      <w:suff w:val="nothing"/>
      <w:lvlText w:val="(%2)"/>
      <w:lvlJc w:val="left"/>
      <w:pPr>
        <w:ind w:left="0" w:firstLine="0"/>
      </w:pPr>
      <w:rPr>
        <w:rFonts w:hint="eastAsia" w:ascii="宋体" w:hAnsi="宋体" w:eastAsia="宋体" w:cs="方正小标宋简体"/>
      </w:rPr>
    </w:lvl>
    <w:lvl w:ilvl="2" w:tentative="0">
      <w:start w:val="1"/>
      <w:numFmt w:val="decimal"/>
      <w:pStyle w:val="26"/>
      <w:suff w:val="nothing"/>
      <w:lvlText w:val="%3."/>
      <w:lvlJc w:val="left"/>
      <w:pPr>
        <w:ind w:left="0" w:firstLine="0"/>
      </w:pPr>
      <w:rPr>
        <w:rFonts w:hint="eastAsia" w:ascii="宋体" w:hAnsi="宋体" w:eastAsia="宋体" w:cs="方正小标宋简体"/>
      </w:rPr>
    </w:lvl>
    <w:lvl w:ilvl="3" w:tentative="0">
      <w:start w:val="1"/>
      <w:numFmt w:val="decimal"/>
      <w:pStyle w:val="27"/>
      <w:suff w:val="nothing"/>
      <w:lvlText w:val="%3.%4"/>
      <w:lvlJc w:val="left"/>
      <w:pPr>
        <w:ind w:left="0" w:firstLine="0"/>
      </w:pPr>
      <w:rPr>
        <w:rFonts w:hint="eastAsia" w:ascii="宋体" w:hAnsi="宋体" w:eastAsia="宋体" w:cs="方正小标宋简体"/>
      </w:rPr>
    </w:lvl>
    <w:lvl w:ilvl="4" w:tentative="0">
      <w:start w:val="1"/>
      <w:numFmt w:val="decimal"/>
      <w:pStyle w:val="28"/>
      <w:suff w:val="nothing"/>
      <w:lvlText w:val="(%5)"/>
      <w:lvlJc w:val="left"/>
      <w:pPr>
        <w:ind w:left="0" w:firstLine="0"/>
      </w:pPr>
      <w:rPr>
        <w:rFonts w:hint="eastAsia" w:ascii="宋体" w:hAnsi="宋体" w:eastAsia="宋体" w:cs="方正小标宋简体"/>
      </w:rPr>
    </w:lvl>
    <w:lvl w:ilvl="5" w:tentative="0">
      <w:start w:val="1"/>
      <w:numFmt w:val="decimal"/>
      <w:pStyle w:val="6"/>
      <w:suff w:val="nothing"/>
      <w:lvlText w:val="%6）"/>
      <w:lvlJc w:val="left"/>
      <w:pPr>
        <w:ind w:left="0" w:firstLine="402"/>
      </w:pPr>
      <w:rPr>
        <w:rFonts w:hint="eastAsia"/>
      </w:rPr>
    </w:lvl>
    <w:lvl w:ilvl="6" w:tentative="0">
      <w:start w:val="1"/>
      <w:numFmt w:val="lowerLetter"/>
      <w:pStyle w:val="7"/>
      <w:suff w:val="nothing"/>
      <w:lvlText w:val="%7．"/>
      <w:lvlJc w:val="left"/>
      <w:pPr>
        <w:ind w:left="0" w:firstLine="402"/>
      </w:pPr>
      <w:rPr>
        <w:rFonts w:hint="eastAsia"/>
      </w:rPr>
    </w:lvl>
    <w:lvl w:ilvl="7" w:tentative="0">
      <w:start w:val="1"/>
      <w:numFmt w:val="lowerLetter"/>
      <w:pStyle w:val="8"/>
      <w:suff w:val="nothing"/>
      <w:lvlText w:val="%8）"/>
      <w:lvlJc w:val="left"/>
      <w:pPr>
        <w:ind w:left="0" w:firstLine="402"/>
      </w:pPr>
      <w:rPr>
        <w:rFonts w:hint="eastAsia"/>
      </w:rPr>
    </w:lvl>
    <w:lvl w:ilvl="8" w:tentative="0">
      <w:start w:val="1"/>
      <w:numFmt w:val="lowerRoman"/>
      <w:pStyle w:val="9"/>
      <w:suff w:val="nothing"/>
      <w:lvlText w:val="%9 "/>
      <w:lvlJc w:val="left"/>
      <w:pPr>
        <w:ind w:left="0" w:firstLine="402"/>
      </w:pPr>
      <w:rPr>
        <w:rFonts w:hint="eastAsia"/>
      </w:rPr>
    </w:lvl>
  </w:abstractNum>
  <w:abstractNum w:abstractNumId="5">
    <w:nsid w:val="0D5937DF"/>
    <w:multiLevelType w:val="multilevel"/>
    <w:tmpl w:val="0D5937DF"/>
    <w:lvl w:ilvl="0" w:tentative="0">
      <w:start w:val="2"/>
      <w:numFmt w:val="decimal"/>
      <w:lvlText w:val="%1"/>
      <w:lvlJc w:val="left"/>
      <w:pPr>
        <w:tabs>
          <w:tab w:val="left" w:pos="432"/>
        </w:tabs>
        <w:ind w:left="432" w:hanging="432"/>
      </w:pPr>
      <w:rPr>
        <w:rFonts w:hint="eastAsia"/>
      </w:rPr>
    </w:lvl>
    <w:lvl w:ilvl="1" w:tentative="0">
      <w:start w:val="1"/>
      <w:numFmt w:val="decimal"/>
      <w:lvlRestart w:val="0"/>
      <w:pStyle w:val="5"/>
      <w:lvlText w:val="%1.%2"/>
      <w:lvlJc w:val="left"/>
      <w:pPr>
        <w:tabs>
          <w:tab w:val="left" w:pos="576"/>
        </w:tabs>
        <w:ind w:left="576" w:hanging="576"/>
      </w:pPr>
      <w:rPr>
        <w:rFonts w:hint="eastAsia"/>
      </w:rPr>
    </w:lvl>
    <w:lvl w:ilvl="2" w:tentative="0">
      <w:start w:val="1"/>
      <w:numFmt w:val="decimal"/>
      <w:lvlText w:val="%1.1.%3"/>
      <w:lvlJc w:val="left"/>
      <w:pPr>
        <w:tabs>
          <w:tab w:val="left" w:pos="720"/>
        </w:tabs>
        <w:ind w:left="720" w:hanging="720"/>
      </w:pPr>
      <w:rPr>
        <w:rFonts w:hint="eastAsia" w:cs="Times New Roman"/>
        <w:b w:val="0"/>
        <w:i w:val="0"/>
        <w:iCs w:val="0"/>
        <w:caps w:val="0"/>
        <w:smallCaps w:val="0"/>
        <w:strike w:val="0"/>
        <w:dstrike w:val="0"/>
        <w:spacing w:val="0"/>
        <w:kern w:val="0"/>
        <w:position w:val="0"/>
        <w:u w:val="none"/>
        <w:vertAlign w:val="baseline"/>
      </w:rPr>
    </w:lvl>
    <w:lvl w:ilvl="3" w:tentative="0">
      <w:start w:val="1"/>
      <w:numFmt w:val="decimal"/>
      <w:lvlText w:val="4.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389C3229"/>
    <w:multiLevelType w:val="singleLevel"/>
    <w:tmpl w:val="389C3229"/>
    <w:lvl w:ilvl="0" w:tentative="0">
      <w:start w:val="1"/>
      <w:numFmt w:val="chineseCounting"/>
      <w:suff w:val="nothing"/>
      <w:lvlText w:val="%1、"/>
      <w:lvlJc w:val="left"/>
      <w:rPr>
        <w:rFonts w:hint="eastAsia"/>
      </w:rPr>
    </w:lvl>
  </w:abstractNum>
  <w:abstractNum w:abstractNumId="7">
    <w:nsid w:val="41B5F243"/>
    <w:multiLevelType w:val="multilevel"/>
    <w:tmpl w:val="41B5F243"/>
    <w:lvl w:ilvl="0" w:tentative="0">
      <w:start w:val="1"/>
      <w:numFmt w:val="chineseCounting"/>
      <w:pStyle w:val="18"/>
      <w:suff w:val="nothing"/>
      <w:lvlText w:val="第%1章 "/>
      <w:lvlJc w:val="left"/>
      <w:pPr>
        <w:tabs>
          <w:tab w:val="left" w:pos="0"/>
        </w:tabs>
        <w:ind w:left="0" w:firstLine="0"/>
      </w:pPr>
      <w:rPr>
        <w:rFonts w:hint="eastAsia" w:ascii="宋体" w:hAnsi="宋体" w:eastAsia="宋体" w:cs="方正小标宋简体"/>
      </w:rPr>
    </w:lvl>
    <w:lvl w:ilvl="1" w:tentative="0">
      <w:start w:val="1"/>
      <w:numFmt w:val="chineseCounting"/>
      <w:pStyle w:val="19"/>
      <w:suff w:val="nothing"/>
      <w:lvlText w:val="%2、"/>
      <w:lvlJc w:val="left"/>
      <w:pPr>
        <w:ind w:left="0" w:firstLine="0"/>
      </w:pPr>
      <w:rPr>
        <w:rFonts w:hint="eastAsia" w:ascii="宋体" w:hAnsi="宋体" w:eastAsia="宋体" w:cs="方正小标宋简体"/>
      </w:rPr>
    </w:lvl>
    <w:lvl w:ilvl="2" w:tentative="0">
      <w:start w:val="1"/>
      <w:numFmt w:val="chineseCounting"/>
      <w:pStyle w:val="20"/>
      <w:suff w:val="nothing"/>
      <w:lvlText w:val="(%3)"/>
      <w:lvlJc w:val="left"/>
      <w:pPr>
        <w:tabs>
          <w:tab w:val="left" w:pos="0"/>
        </w:tabs>
        <w:ind w:left="0" w:firstLine="0"/>
      </w:pPr>
      <w:rPr>
        <w:rFonts w:hint="eastAsia" w:ascii="宋体" w:hAnsi="宋体" w:eastAsia="宋体" w:cs="方正小标宋简体"/>
      </w:rPr>
    </w:lvl>
    <w:lvl w:ilvl="3" w:tentative="0">
      <w:start w:val="1"/>
      <w:numFmt w:val="decimal"/>
      <w:pStyle w:val="21"/>
      <w:suff w:val="nothing"/>
      <w:lvlText w:val="%4."/>
      <w:lvlJc w:val="left"/>
      <w:pPr>
        <w:tabs>
          <w:tab w:val="left" w:pos="0"/>
        </w:tabs>
        <w:ind w:left="0" w:firstLine="0"/>
      </w:pPr>
      <w:rPr>
        <w:rFonts w:hint="eastAsia" w:ascii="宋体" w:hAnsi="宋体" w:eastAsia="宋体" w:cs="方正小标宋简体"/>
      </w:rPr>
    </w:lvl>
    <w:lvl w:ilvl="4" w:tentative="0">
      <w:start w:val="1"/>
      <w:numFmt w:val="decimal"/>
      <w:pStyle w:val="22"/>
      <w:suff w:val="nothing"/>
      <w:lvlText w:val="%4.%5"/>
      <w:lvlJc w:val="left"/>
      <w:pPr>
        <w:ind w:left="0" w:firstLine="0"/>
      </w:pPr>
      <w:rPr>
        <w:rFonts w:hint="eastAsia" w:ascii="宋体" w:hAnsi="宋体" w:eastAsia="宋体" w:cs="方正小标宋简体"/>
      </w:rPr>
    </w:lvl>
    <w:lvl w:ilvl="5" w:tentative="0">
      <w:start w:val="1"/>
      <w:numFmt w:val="decimal"/>
      <w:pStyle w:val="23"/>
      <w:suff w:val="nothing"/>
      <w:lvlText w:val="(%6)"/>
      <w:lvlJc w:val="left"/>
      <w:pPr>
        <w:ind w:left="0" w:firstLine="0"/>
      </w:pPr>
      <w:rPr>
        <w:rFonts w:hint="eastAsia" w:ascii="宋体" w:hAnsi="宋体" w:eastAsia="宋体" w:cs="方正小标宋简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8">
    <w:nsid w:val="59B5E3FA"/>
    <w:multiLevelType w:val="singleLevel"/>
    <w:tmpl w:val="59B5E3FA"/>
    <w:lvl w:ilvl="0" w:tentative="0">
      <w:start w:val="2"/>
      <w:numFmt w:val="chineseCounting"/>
      <w:suff w:val="nothing"/>
      <w:lvlText w:val="%1、"/>
      <w:lvlJc w:val="left"/>
      <w:rPr>
        <w:rFonts w:hint="eastAsia"/>
      </w:rPr>
    </w:lvl>
  </w:abstractNum>
  <w:num w:numId="1">
    <w:abstractNumId w:val="5"/>
  </w:num>
  <w:num w:numId="2">
    <w:abstractNumId w:val="4"/>
  </w:num>
  <w:num w:numId="3">
    <w:abstractNumId w:val="0"/>
  </w:num>
  <w:num w:numId="4">
    <w:abstractNumId w:val="7"/>
  </w:num>
  <w:num w:numId="5">
    <w:abstractNumId w:val="6"/>
  </w:num>
  <w:num w:numId="6">
    <w:abstractNumId w:val="8"/>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
    <w:docVar w:name="KSO_WPS_MARK_KEY" w:val=""/>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spacing w:before="360" w:after="360" w:line="400" w:lineRule="exact"/>
      <w:ind w:firstLine="3900" w:firstLineChars="1300"/>
      <w:jc w:val="center"/>
      <w:outlineLvl w:val="0"/>
    </w:pPr>
    <w:rPr>
      <w:rFonts w:ascii="Arial" w:hAnsi="Arial"/>
      <w:b/>
      <w:kern w:val="44"/>
      <w:sz w:val="36"/>
      <w:szCs w:val="30"/>
    </w:rPr>
  </w:style>
  <w:style w:type="paragraph" w:styleId="5">
    <w:name w:val="heading 2"/>
    <w:basedOn w:val="1"/>
    <w:next w:val="1"/>
    <w:qFormat/>
    <w:uiPriority w:val="0"/>
    <w:pPr>
      <w:keepNext/>
      <w:keepLines/>
      <w:numPr>
        <w:ilvl w:val="1"/>
        <w:numId w:val="1"/>
      </w:numPr>
      <w:spacing w:before="240" w:after="240" w:line="520" w:lineRule="atLeast"/>
      <w:jc w:val="center"/>
      <w:outlineLvl w:val="1"/>
    </w:pPr>
    <w:rPr>
      <w:rFonts w:ascii="Arial" w:hAnsi="Arial" w:eastAsia="黑体"/>
      <w:sz w:val="30"/>
      <w:szCs w:val="30"/>
    </w:rPr>
  </w:style>
  <w:style w:type="paragraph" w:styleId="6">
    <w:name w:val="heading 6"/>
    <w:basedOn w:val="1"/>
    <w:next w:val="1"/>
    <w:unhideWhenUsed/>
    <w:qFormat/>
    <w:uiPriority w:val="0"/>
    <w:pPr>
      <w:keepNext/>
      <w:keepLines/>
      <w:numPr>
        <w:ilvl w:val="5"/>
        <w:numId w:val="2"/>
      </w:numPr>
      <w:spacing w:before="240" w:beforeLines="0" w:beforeAutospacing="0" w:after="64" w:afterLines="0" w:afterAutospacing="0" w:line="317" w:lineRule="auto"/>
      <w:ind w:firstLine="402"/>
      <w:outlineLvl w:val="5"/>
    </w:pPr>
    <w:rPr>
      <w:rFonts w:ascii="Arial" w:hAnsi="Arial" w:eastAsia="黑体"/>
      <w:b/>
      <w:sz w:val="24"/>
    </w:rPr>
  </w:style>
  <w:style w:type="paragraph" w:styleId="7">
    <w:name w:val="heading 7"/>
    <w:basedOn w:val="1"/>
    <w:next w:val="1"/>
    <w:unhideWhenUsed/>
    <w:qFormat/>
    <w:uiPriority w:val="0"/>
    <w:pPr>
      <w:keepNext/>
      <w:keepLines/>
      <w:numPr>
        <w:ilvl w:val="6"/>
        <w:numId w:val="2"/>
      </w:numPr>
      <w:spacing w:before="240" w:beforeLines="0" w:beforeAutospacing="0" w:after="64" w:afterLines="0" w:afterAutospacing="0" w:line="317" w:lineRule="auto"/>
      <w:ind w:firstLine="402"/>
      <w:outlineLvl w:val="6"/>
    </w:pPr>
    <w:rPr>
      <w:b/>
      <w:sz w:val="24"/>
    </w:rPr>
  </w:style>
  <w:style w:type="paragraph" w:styleId="8">
    <w:name w:val="heading 8"/>
    <w:basedOn w:val="1"/>
    <w:next w:val="1"/>
    <w:unhideWhenUsed/>
    <w:qFormat/>
    <w:uiPriority w:val="0"/>
    <w:pPr>
      <w:keepNext/>
      <w:keepLines/>
      <w:numPr>
        <w:ilvl w:val="7"/>
        <w:numId w:val="2"/>
      </w:numPr>
      <w:spacing w:before="240" w:beforeLines="0" w:beforeAutospacing="0" w:after="64" w:afterLines="0" w:afterAutospacing="0" w:line="317" w:lineRule="auto"/>
      <w:ind w:firstLine="402"/>
      <w:outlineLvl w:val="7"/>
    </w:pPr>
    <w:rPr>
      <w:rFonts w:ascii="Arial" w:hAnsi="Arial" w:eastAsia="黑体"/>
      <w:sz w:val="24"/>
    </w:rPr>
  </w:style>
  <w:style w:type="paragraph" w:styleId="9">
    <w:name w:val="heading 9"/>
    <w:basedOn w:val="1"/>
    <w:next w:val="1"/>
    <w:unhideWhenUsed/>
    <w:qFormat/>
    <w:uiPriority w:val="0"/>
    <w:pPr>
      <w:keepNext/>
      <w:keepLines/>
      <w:numPr>
        <w:ilvl w:val="8"/>
        <w:numId w:val="2"/>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13">
    <w:name w:val="Default Paragraph Font"/>
    <w:semiHidden/>
    <w:qFormat/>
    <w:uiPriority w:val="0"/>
    <w:rPr>
      <w:rFonts w:ascii="宋体" w:hAnsi="宋体" w:eastAsia="方正小标宋简体"/>
      <w:b/>
      <w:sz w:val="24"/>
    </w:rPr>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Subtitle"/>
    <w:basedOn w:val="1"/>
    <w:next w:val="1"/>
    <w:qFormat/>
    <w:uiPriority w:val="0"/>
    <w:pPr>
      <w:widowControl w:val="0"/>
      <w:spacing w:before="240" w:after="60" w:line="312" w:lineRule="auto"/>
      <w:jc w:val="center"/>
      <w:outlineLvl w:val="1"/>
    </w:pPr>
    <w:rPr>
      <w:rFonts w:ascii="Cambria" w:hAnsi="Cambria" w:eastAsia="宋体" w:cs="Times New Roman"/>
      <w:b/>
      <w:bCs/>
      <w:kern w:val="28"/>
      <w:sz w:val="34"/>
      <w:szCs w:val="32"/>
      <w:lang w:val="en-US" w:eastAsia="zh-CN" w:bidi="ar-SA"/>
    </w:rPr>
  </w:style>
  <w:style w:type="paragraph" w:styleId="10">
    <w:name w:val="Normal Indent"/>
    <w:basedOn w:val="1"/>
    <w:qFormat/>
    <w:uiPriority w:val="0"/>
    <w:pPr>
      <w:ind w:firstLine="420" w:firstLineChars="200"/>
    </w:pPr>
    <w:rPr>
      <w:rFonts w:ascii="Times New Roman"/>
      <w:kern w:val="2"/>
      <w:sz w:val="21"/>
      <w:szCs w:val="24"/>
    </w:rPr>
  </w:style>
  <w:style w:type="paragraph" w:styleId="11">
    <w:name w:val="footer"/>
    <w:basedOn w:val="1"/>
    <w:qFormat/>
    <w:uiPriority w:val="99"/>
    <w:pPr>
      <w:tabs>
        <w:tab w:val="center" w:pos="4153"/>
        <w:tab w:val="right" w:pos="8306"/>
      </w:tabs>
      <w:snapToGrid w:val="0"/>
      <w:jc w:val="left"/>
    </w:pPr>
    <w:rPr>
      <w:sz w:val="18"/>
    </w:rPr>
  </w:style>
  <w:style w:type="paragraph" w:styleId="12">
    <w:name w:val="toc 6"/>
    <w:basedOn w:val="1"/>
    <w:next w:val="1"/>
    <w:semiHidden/>
    <w:qFormat/>
    <w:uiPriority w:val="0"/>
    <w:pPr>
      <w:ind w:left="1050"/>
      <w:jc w:val="left"/>
    </w:pPr>
    <w:rPr>
      <w:sz w:val="18"/>
      <w:szCs w:val="18"/>
    </w:rPr>
  </w:style>
  <w:style w:type="paragraph" w:customStyle="1" w:styleId="15">
    <w:name w:val="09、“1.”表格内一级标题"/>
    <w:basedOn w:val="1"/>
    <w:qFormat/>
    <w:uiPriority w:val="0"/>
    <w:pPr>
      <w:numPr>
        <w:ilvl w:val="0"/>
        <w:numId w:val="3"/>
      </w:numPr>
      <w:tabs>
        <w:tab w:val="left" w:pos="0"/>
      </w:tabs>
      <w:wordWrap w:val="0"/>
      <w:topLinePunct/>
      <w:spacing w:line="360" w:lineRule="exact"/>
      <w:ind w:left="0" w:leftChars="0" w:firstLine="0" w:firstLineChars="0"/>
    </w:pPr>
    <w:rPr>
      <w:rFonts w:ascii="宋体" w:hAnsi="宋体" w:eastAsia="仿宋"/>
      <w:snapToGrid w:val="0"/>
      <w:szCs w:val="22"/>
    </w:rPr>
  </w:style>
  <w:style w:type="paragraph" w:customStyle="1" w:styleId="16">
    <w:name w:val="10、“1.1”表格内二级标题"/>
    <w:basedOn w:val="1"/>
    <w:qFormat/>
    <w:uiPriority w:val="0"/>
    <w:pPr>
      <w:numPr>
        <w:ilvl w:val="1"/>
        <w:numId w:val="3"/>
      </w:numPr>
    </w:pPr>
  </w:style>
  <w:style w:type="paragraph" w:customStyle="1" w:styleId="17">
    <w:name w:val="11、“1.1.1”表格内三级标题"/>
    <w:basedOn w:val="1"/>
    <w:qFormat/>
    <w:uiPriority w:val="0"/>
    <w:pPr>
      <w:numPr>
        <w:ilvl w:val="2"/>
        <w:numId w:val="3"/>
      </w:numPr>
    </w:pPr>
  </w:style>
  <w:style w:type="paragraph" w:customStyle="1" w:styleId="18">
    <w:name w:val="14、“第一章”一级标题"/>
    <w:basedOn w:val="1"/>
    <w:qFormat/>
    <w:uiPriority w:val="0"/>
    <w:pPr>
      <w:numPr>
        <w:ilvl w:val="0"/>
        <w:numId w:val="4"/>
      </w:numPr>
      <w:spacing w:before="50" w:beforeLines="50" w:after="50" w:afterLines="50" w:line="240" w:lineRule="auto"/>
      <w:jc w:val="center"/>
      <w:outlineLvl w:val="0"/>
    </w:pPr>
    <w:rPr>
      <w:rFonts w:ascii="宋体" w:hAnsi="宋体" w:eastAsia="方正小标宋简体"/>
      <w:b/>
      <w:snapToGrid w:val="0"/>
      <w:sz w:val="36"/>
    </w:rPr>
  </w:style>
  <w:style w:type="paragraph" w:customStyle="1" w:styleId="19">
    <w:name w:val="15、“一、”二级标题"/>
    <w:basedOn w:val="1"/>
    <w:qFormat/>
    <w:uiPriority w:val="0"/>
    <w:pPr>
      <w:numPr>
        <w:ilvl w:val="1"/>
        <w:numId w:val="4"/>
      </w:numPr>
      <w:tabs>
        <w:tab w:val="left" w:pos="0"/>
      </w:tabs>
      <w:wordWrap w:val="0"/>
      <w:topLinePunct/>
      <w:ind w:firstLine="803" w:firstLineChars="200"/>
      <w:outlineLvl w:val="1"/>
    </w:pPr>
    <w:rPr>
      <w:rFonts w:ascii="宋体" w:hAnsi="宋体" w:eastAsia="方正小标宋简体"/>
      <w:b/>
      <w:sz w:val="24"/>
    </w:rPr>
  </w:style>
  <w:style w:type="paragraph" w:customStyle="1" w:styleId="20">
    <w:name w:val="16、“(一)”三级标题"/>
    <w:basedOn w:val="1"/>
    <w:qFormat/>
    <w:uiPriority w:val="0"/>
    <w:pPr>
      <w:numPr>
        <w:ilvl w:val="2"/>
        <w:numId w:val="4"/>
      </w:numPr>
    </w:pPr>
    <w:rPr>
      <w:rFonts w:ascii="宋体" w:hAnsi="宋体" w:eastAsia="方正小标宋简体"/>
      <w:b/>
      <w:sz w:val="24"/>
    </w:rPr>
  </w:style>
  <w:style w:type="paragraph" w:customStyle="1" w:styleId="21">
    <w:name w:val="17“1.”四级标题"/>
    <w:basedOn w:val="1"/>
    <w:qFormat/>
    <w:uiPriority w:val="0"/>
    <w:pPr>
      <w:numPr>
        <w:ilvl w:val="3"/>
        <w:numId w:val="4"/>
      </w:numPr>
    </w:pPr>
    <w:rPr>
      <w:rFonts w:ascii="宋体" w:hAnsi="宋体" w:eastAsia="方正小标宋简体"/>
      <w:b/>
      <w:sz w:val="24"/>
    </w:rPr>
  </w:style>
  <w:style w:type="paragraph" w:customStyle="1" w:styleId="22">
    <w:name w:val="18、“1.1”五级标题"/>
    <w:basedOn w:val="1"/>
    <w:qFormat/>
    <w:uiPriority w:val="0"/>
    <w:pPr>
      <w:numPr>
        <w:ilvl w:val="4"/>
        <w:numId w:val="4"/>
      </w:numPr>
    </w:pPr>
    <w:rPr>
      <w:rFonts w:ascii="宋体" w:hAnsi="宋体" w:eastAsia="方正小标宋简体"/>
      <w:b/>
      <w:sz w:val="24"/>
    </w:rPr>
  </w:style>
  <w:style w:type="paragraph" w:customStyle="1" w:styleId="23">
    <w:name w:val="19、“(1)”六级标题"/>
    <w:basedOn w:val="1"/>
    <w:qFormat/>
    <w:uiPriority w:val="0"/>
    <w:pPr>
      <w:numPr>
        <w:ilvl w:val="5"/>
        <w:numId w:val="4"/>
      </w:numPr>
    </w:pPr>
    <w:rPr>
      <w:rFonts w:ascii="宋体" w:hAnsi="宋体" w:eastAsia="方正小标宋简体"/>
      <w:b/>
      <w:sz w:val="24"/>
    </w:rPr>
  </w:style>
  <w:style w:type="paragraph" w:customStyle="1" w:styleId="24">
    <w:name w:val="05、“(一)”正文三级标题"/>
    <w:basedOn w:val="1"/>
    <w:link w:val="25"/>
    <w:qFormat/>
    <w:uiPriority w:val="0"/>
    <w:pPr>
      <w:numPr>
        <w:ilvl w:val="1"/>
        <w:numId w:val="2"/>
      </w:numPr>
      <w:tabs>
        <w:tab w:val="left" w:pos="0"/>
      </w:tabs>
      <w:wordWrap w:val="0"/>
      <w:topLinePunct/>
      <w:ind w:firstLine="803" w:firstLineChars="200"/>
    </w:pPr>
    <w:rPr>
      <w:rFonts w:ascii="宋体" w:hAnsi="宋体" w:eastAsia="方正小标宋简体"/>
      <w:sz w:val="24"/>
    </w:rPr>
  </w:style>
  <w:style w:type="character" w:customStyle="1" w:styleId="25">
    <w:name w:val="05、“(一)”正文三级标题 Char"/>
    <w:link w:val="24"/>
    <w:qFormat/>
    <w:uiPriority w:val="0"/>
    <w:rPr>
      <w:rFonts w:ascii="宋体" w:hAnsi="宋体" w:eastAsia="方正小标宋简体"/>
      <w:sz w:val="24"/>
    </w:rPr>
  </w:style>
  <w:style w:type="paragraph" w:customStyle="1" w:styleId="26">
    <w:name w:val="06、“1.”正文四级标题"/>
    <w:basedOn w:val="1"/>
    <w:qFormat/>
    <w:uiPriority w:val="0"/>
    <w:pPr>
      <w:numPr>
        <w:ilvl w:val="2"/>
        <w:numId w:val="2"/>
      </w:numPr>
    </w:pPr>
    <w:rPr>
      <w:rFonts w:ascii="宋体" w:hAnsi="宋体" w:eastAsia="方正小标宋简体"/>
      <w:b/>
      <w:sz w:val="24"/>
    </w:rPr>
  </w:style>
  <w:style w:type="paragraph" w:customStyle="1" w:styleId="27">
    <w:name w:val="07、“1.1”正文五级标题"/>
    <w:basedOn w:val="1"/>
    <w:qFormat/>
    <w:uiPriority w:val="0"/>
    <w:pPr>
      <w:numPr>
        <w:ilvl w:val="3"/>
        <w:numId w:val="2"/>
      </w:numPr>
    </w:pPr>
    <w:rPr>
      <w:rFonts w:ascii="宋体" w:hAnsi="宋体" w:eastAsia="方正小标宋简体"/>
      <w:b/>
      <w:sz w:val="24"/>
    </w:rPr>
  </w:style>
  <w:style w:type="paragraph" w:customStyle="1" w:styleId="28">
    <w:name w:val="08、“(1)”正文六级标题"/>
    <w:basedOn w:val="1"/>
    <w:qFormat/>
    <w:uiPriority w:val="0"/>
    <w:pPr>
      <w:numPr>
        <w:ilvl w:val="4"/>
        <w:numId w:val="2"/>
      </w:numPr>
    </w:pPr>
    <w:rPr>
      <w:rFonts w:ascii="宋体" w:hAnsi="宋体" w:eastAsia="方正小标宋简体"/>
      <w:b/>
      <w:sz w:val="24"/>
    </w:rPr>
  </w:style>
  <w:style w:type="paragraph" w:customStyle="1" w:styleId="29">
    <w:name w:val="_Style 3"/>
    <w:basedOn w:val="1"/>
    <w:next w:val="1"/>
    <w:qFormat/>
    <w:uiPriority w:val="0"/>
    <w:pPr>
      <w:tabs>
        <w:tab w:val="left" w:pos="0"/>
      </w:tabs>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30">
    <w:name w:val="GW-正文"/>
    <w:basedOn w:val="1"/>
    <w:qFormat/>
    <w:uiPriority w:val="0"/>
    <w:pPr>
      <w:spacing w:line="360" w:lineRule="auto"/>
      <w:ind w:firstLine="200" w:firstLineChars="200"/>
    </w:pPr>
    <w:rPr>
      <w:rFonts w:eastAsia="仿宋_GB2312"/>
      <w:sz w:val="24"/>
      <w:szCs w:val="24"/>
    </w:rPr>
  </w:style>
  <w:style w:type="paragraph" w:customStyle="1" w:styleId="31">
    <w:name w:val="正文首行缩进两字符"/>
    <w:basedOn w:val="1"/>
    <w:qFormat/>
    <w:uiPriority w:val="0"/>
    <w:pPr>
      <w:spacing w:line="360" w:lineRule="auto"/>
      <w:ind w:firstLine="200" w:firstLineChars="200"/>
    </w:pPr>
    <w:rPr>
      <w:szCs w:val="24"/>
    </w:rPr>
  </w:style>
  <w:style w:type="character" w:customStyle="1" w:styleId="32">
    <w:name w:val="font31"/>
    <w:basedOn w:val="13"/>
    <w:qFormat/>
    <w:uiPriority w:val="0"/>
    <w:rPr>
      <w:rFonts w:ascii="宋体" w:hAnsi="宋体" w:eastAsia="宋体" w:cs="宋体"/>
      <w:bCs/>
      <w:color w:val="000000"/>
      <w:sz w:val="14"/>
      <w:szCs w:val="14"/>
      <w:u w:val="none"/>
    </w:rPr>
  </w:style>
  <w:style w:type="character" w:customStyle="1" w:styleId="33">
    <w:name w:val="font41"/>
    <w:basedOn w:val="13"/>
    <w:qFormat/>
    <w:uiPriority w:val="0"/>
    <w:rPr>
      <w:rFonts w:ascii="宋体" w:hAnsi="宋体" w:eastAsia="宋体" w:cs="宋体"/>
      <w:color w:val="000000"/>
      <w:sz w:val="14"/>
      <w:szCs w:val="14"/>
      <w:u w:val="none"/>
    </w:rPr>
  </w:style>
  <w:style w:type="paragraph" w:customStyle="1" w:styleId="34">
    <w:name w:val="03、“注：”正文(加粗，首行缩进2字符)"/>
    <w:basedOn w:val="35"/>
    <w:qFormat/>
    <w:uiPriority w:val="0"/>
    <w:pPr>
      <w:tabs>
        <w:tab w:val="left" w:pos="0"/>
      </w:tabs>
      <w:ind w:firstLine="480" w:firstLineChars="200"/>
    </w:pPr>
    <w:rPr>
      <w:b/>
    </w:rPr>
  </w:style>
  <w:style w:type="paragraph" w:customStyle="1" w:styleId="35">
    <w:name w:val="01、普通正文"/>
    <w:basedOn w:val="1"/>
    <w:next w:val="12"/>
    <w:qFormat/>
    <w:uiPriority w:val="0"/>
    <w:pPr>
      <w:tabs>
        <w:tab w:val="left" w:pos="0"/>
      </w:tabs>
      <w:wordWrap w:val="0"/>
      <w:topLinePunct/>
      <w:ind w:firstLine="803" w:firstLineChars="200"/>
    </w:pPr>
    <w:rPr>
      <w:rFonts w:ascii="宋体" w:hAnsi="宋体" w:eastAsia="宋体"/>
      <w:snapToGrid w:val="0"/>
    </w:rPr>
  </w:style>
  <w:style w:type="paragraph" w:customStyle="1" w:styleId="36">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3175</Words>
  <Characters>3318</Characters>
  <Lines>0</Lines>
  <Paragraphs>0</Paragraphs>
  <TotalTime>0</TotalTime>
  <ScaleCrop>false</ScaleCrop>
  <LinksUpToDate>false</LinksUpToDate>
  <CharactersWithSpaces>3580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2021-07-23T22:22:00Z</dcterms:created>
  <dc:creator>admin</dc:creator>
  <cp:lastModifiedBy>iPhone</cp:lastModifiedBy>
  <dcterms:modified xsi:type="dcterms:W3CDTF">2025-05-09T17:05:08Z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2052-12.22.1</vt:lpwstr>
  </property>
  <property fmtid="{D5CDD505-2E9C-101B-9397-08002B2CF9AE}" pid="3" name="ICV">
    <vt:lpwstr>DF7D0500D036458BBD988F658BAFE959_13</vt:lpwstr>
  </property>
  <property fmtid="{D5CDD505-2E9C-101B-9397-08002B2CF9AE}" pid="4" name="KSOTemplateDocerSaveRecord">
    <vt:lpwstr>eyJoZGlkIjoiNDZiOWE5Y2Y1MzUwY2IxNWQzNGQyNjQ4MzYyMzliY2EiLCJ1c2VySWQiOiI0Njg3OTQ1NTMifQ==</vt:lpwstr>
  </property>
</Properties>
</file>