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516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val="en-US" w:eastAsia="zh-CN"/>
        </w:rPr>
        <w:t>“星火杯”</w:t>
      </w:r>
    </w:p>
    <w:p w14:paraId="1861F9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val="en-US" w:eastAsia="zh-CN"/>
        </w:rPr>
        <w:t>2025年四川省青少年滑板锦标赛</w:t>
      </w:r>
    </w:p>
    <w:p w14:paraId="08D10C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val="en-US" w:eastAsia="zh-CN"/>
        </w:rPr>
        <w:t>赛事执行项目</w:t>
      </w:r>
    </w:p>
    <w:p w14:paraId="1841B3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val="en-US" w:eastAsia="zh-CN"/>
        </w:rPr>
        <w:t>比选邀请公告</w:t>
      </w:r>
    </w:p>
    <w:p w14:paraId="26E44D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lang w:val="en-US" w:eastAsia="zh-CN"/>
        </w:rPr>
      </w:pPr>
    </w:p>
    <w:p w14:paraId="2D8B5B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我校拟举办“星火杯”2025年四川省青少年滑板锦标赛项目，诚邀潜在供应商参加比选活动。</w:t>
      </w:r>
    </w:p>
    <w:p w14:paraId="09B9E7A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项目名称：</w:t>
      </w:r>
      <w:r>
        <w:rPr>
          <w:rFonts w:hint="eastAsia" w:ascii="仿宋_GB2312" w:hAnsi="仿宋_GB2312" w:eastAsia="仿宋_GB2312" w:cs="仿宋_GB2312"/>
          <w:color w:val="auto"/>
          <w:sz w:val="28"/>
          <w:szCs w:val="28"/>
          <w:lang w:val="en-US" w:eastAsia="zh-CN"/>
        </w:rPr>
        <w:t>“星火杯”2025年四川省青少年滑板锦标赛赛事执行项目</w:t>
      </w:r>
    </w:p>
    <w:p w14:paraId="5521F03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项目预算：</w:t>
      </w:r>
      <w:r>
        <w:rPr>
          <w:rFonts w:hint="eastAsia" w:ascii="仿宋_GB2312" w:hAnsi="仿宋_GB2312" w:eastAsia="仿宋_GB2312" w:cs="仿宋_GB2312"/>
          <w:color w:val="auto"/>
          <w:sz w:val="28"/>
          <w:szCs w:val="28"/>
          <w:lang w:val="en-US" w:eastAsia="zh-CN"/>
        </w:rPr>
        <w:t>16300</w:t>
      </w:r>
      <w:bookmarkStart w:id="54" w:name="_GoBack"/>
      <w:bookmarkEnd w:id="54"/>
      <w:r>
        <w:rPr>
          <w:rFonts w:hint="eastAsia" w:ascii="仿宋_GB2312" w:hAnsi="仿宋_GB2312" w:eastAsia="仿宋_GB2312" w:cs="仿宋_GB2312"/>
          <w:color w:val="auto"/>
          <w:sz w:val="28"/>
          <w:szCs w:val="28"/>
          <w:lang w:val="en-US" w:eastAsia="zh-CN"/>
        </w:rPr>
        <w:t>0.00 元（大写：壹拾陆万叁仟元整）</w:t>
      </w:r>
    </w:p>
    <w:p w14:paraId="6C6A077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项目简介：</w:t>
      </w:r>
      <w:r>
        <w:rPr>
          <w:rFonts w:hint="eastAsia" w:ascii="仿宋_GB2312" w:hAnsi="仿宋_GB2312" w:eastAsia="仿宋_GB2312" w:cs="仿宋_GB2312"/>
          <w:color w:val="auto"/>
          <w:sz w:val="28"/>
          <w:szCs w:val="28"/>
          <w:lang w:val="en-US" w:eastAsia="zh-CN"/>
        </w:rPr>
        <w:t>为贯彻落实《体育强国纲要》文件精神，进一步做好“星火杯”2025年四川省青少年滑板锦标赛项目的相关组织工作，拟于2025年8月举办“星火杯”2025年四川省青少年滑板锦标赛。</w:t>
      </w:r>
    </w:p>
    <w:p w14:paraId="25AC880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供应商需具备的资格条件</w:t>
      </w:r>
    </w:p>
    <w:p w14:paraId="5BA11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（一）具有独立承担民事责任的能力；</w:t>
      </w:r>
    </w:p>
    <w:p w14:paraId="4AAA6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（二）具有与履行合同相适应的经营范围；</w:t>
      </w:r>
    </w:p>
    <w:p w14:paraId="71FE9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（三）具有履行合同所必需的设施设备和专业技术能力；</w:t>
      </w:r>
    </w:p>
    <w:p w14:paraId="29EF6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（四）具有良好的商业信誉，独立、健全的财务管理、会计核算和资产管理制度，依法缴纳税收和社会保障资金的良好记录；</w:t>
      </w:r>
    </w:p>
    <w:p w14:paraId="5FAA3B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03F7CE7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报名时间及方式</w:t>
      </w:r>
    </w:p>
    <w:p w14:paraId="74EF367D">
      <w:pPr>
        <w:pStyle w:val="2"/>
        <w:keepNext w:val="0"/>
        <w:keepLines w:val="0"/>
        <w:pageBreakBefore w:val="0"/>
        <w:widowControl w:val="0"/>
        <w:kinsoku/>
        <w:wordWrap/>
        <w:overflowPunct/>
        <w:topLinePunct w:val="0"/>
        <w:autoSpaceDE/>
        <w:autoSpaceDN/>
        <w:bidi w:val="0"/>
        <w:adjustRightInd/>
        <w:snapToGrid/>
        <w:spacing w:after="0" w:line="560" w:lineRule="exact"/>
        <w:ind w:leftChars="100" w:firstLine="560" w:firstLineChars="200"/>
        <w:textAlignment w:val="auto"/>
        <w:rPr>
          <w:rFonts w:hint="eastAsia" w:ascii="仿宋_GB2312" w:hAnsi="仿宋_GB2312" w:eastAsia="仿宋_GB2312" w:cs="仿宋_GB2312"/>
          <w:i w:val="0"/>
          <w:iCs w:val="0"/>
          <w:color w:val="FF0000"/>
          <w:sz w:val="28"/>
          <w:szCs w:val="28"/>
          <w:highlight w:val="none"/>
          <w:lang w:val="en-US" w:eastAsia="zh-CN"/>
        </w:rPr>
      </w:pPr>
      <w:r>
        <w:rPr>
          <w:rFonts w:hint="default" w:ascii="仿宋_GB2312" w:hAnsi="仿宋_GB2312" w:eastAsia="仿宋_GB2312" w:cs="仿宋_GB2312"/>
          <w:i w:val="0"/>
          <w:iCs w:val="0"/>
          <w:color w:val="FF0000"/>
          <w:sz w:val="28"/>
          <w:szCs w:val="28"/>
          <w:highlight w:val="none"/>
          <w:lang w:val="en-US" w:eastAsia="zh-CN"/>
        </w:rPr>
        <w:t>（一）</w:t>
      </w:r>
      <w:r>
        <w:rPr>
          <w:rFonts w:hint="eastAsia" w:ascii="仿宋_GB2312" w:hAnsi="仿宋_GB2312" w:eastAsia="仿宋_GB2312" w:cs="仿宋_GB2312"/>
          <w:i w:val="0"/>
          <w:iCs w:val="0"/>
          <w:color w:val="FF0000"/>
          <w:sz w:val="28"/>
          <w:szCs w:val="28"/>
          <w:highlight w:val="none"/>
          <w:lang w:val="en-US" w:eastAsia="zh-CN"/>
        </w:rPr>
        <w:t>报名时间：2025年7月日28时00分至2025年7月31日17时00分。</w:t>
      </w:r>
    </w:p>
    <w:p w14:paraId="31DD921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二</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报名方式</w:t>
      </w:r>
    </w:p>
    <w:p w14:paraId="409648DC">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网上报名：</w:t>
      </w:r>
      <w:r>
        <w:rPr>
          <w:rFonts w:hint="eastAsia" w:ascii="仿宋_GB2312" w:hAnsi="仿宋_GB2312" w:eastAsia="仿宋_GB2312" w:cs="仿宋_GB2312"/>
          <w:color w:val="auto"/>
          <w:sz w:val="28"/>
          <w:szCs w:val="28"/>
          <w:highlight w:val="none"/>
        </w:rPr>
        <w:t>单位介绍信及经办人身份证复印件加盖单位公</w:t>
      </w:r>
      <w:r>
        <w:rPr>
          <w:rFonts w:hint="eastAsia" w:ascii="仿宋_GB2312" w:hAnsi="仿宋_GB2312" w:eastAsia="仿宋_GB2312" w:cs="仿宋_GB2312"/>
          <w:i w:val="0"/>
          <w:iCs w:val="0"/>
          <w:color w:val="auto"/>
          <w:sz w:val="28"/>
          <w:szCs w:val="28"/>
          <w:highlight w:val="none"/>
          <w:lang w:val="en-US" w:eastAsia="zh-CN"/>
        </w:rPr>
        <w:t>章，发送扫描件至邮箱，邮箱号：452180949</w:t>
      </w:r>
      <w:r>
        <w:rPr>
          <w:rFonts w:hint="eastAsia" w:ascii="仿宋_GB2312" w:hAnsi="仿宋_GB2312" w:eastAsia="仿宋_GB2312" w:cs="仿宋_GB2312"/>
          <w:color w:val="auto"/>
          <w:sz w:val="28"/>
          <w:szCs w:val="28"/>
          <w:highlight w:val="none"/>
          <w:lang w:val="en-US" w:eastAsia="zh-CN"/>
        </w:rPr>
        <w:t>@qq.co</w:t>
      </w:r>
      <w:r>
        <w:rPr>
          <w:rFonts w:hint="eastAsia" w:ascii="仿宋_GB2312" w:hAnsi="仿宋_GB2312" w:eastAsia="仿宋_GB2312" w:cs="仿宋_GB2312"/>
          <w:i w:val="0"/>
          <w:iCs w:val="0"/>
          <w:color w:val="auto"/>
          <w:sz w:val="28"/>
          <w:szCs w:val="28"/>
          <w:highlight w:val="none"/>
          <w:lang w:val="en-US" w:eastAsia="zh-CN"/>
        </w:rPr>
        <w:t>m。</w:t>
      </w:r>
    </w:p>
    <w:p w14:paraId="5E5292D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i w:val="0"/>
          <w:iCs w:val="0"/>
          <w:color w:val="auto"/>
          <w:sz w:val="28"/>
          <w:szCs w:val="28"/>
          <w:highlight w:val="none"/>
          <w:lang w:val="en-US" w:eastAsia="zh-CN"/>
        </w:rPr>
      </w:pPr>
      <w:r>
        <w:rPr>
          <w:rFonts w:hint="eastAsia" w:ascii="仿宋_GB2312" w:hAnsi="仿宋_GB2312" w:eastAsia="仿宋_GB2312" w:cs="仿宋_GB2312"/>
          <w:b/>
          <w:bCs/>
          <w:i w:val="0"/>
          <w:iCs w:val="0"/>
          <w:color w:val="auto"/>
          <w:sz w:val="28"/>
          <w:szCs w:val="28"/>
          <w:highlight w:val="none"/>
          <w:lang w:val="en-US" w:eastAsia="zh-CN"/>
        </w:rPr>
        <w:t>比选申请书递交截止时间、开标时间、地点</w:t>
      </w:r>
    </w:p>
    <w:p w14:paraId="20BB0F36">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FF0000"/>
          <w:sz w:val="28"/>
          <w:szCs w:val="28"/>
          <w:highlight w:val="none"/>
          <w:lang w:val="en-US" w:eastAsia="zh-CN"/>
        </w:rPr>
      </w:pPr>
      <w:r>
        <w:rPr>
          <w:rFonts w:hint="default" w:ascii="仿宋_GB2312" w:hAnsi="仿宋_GB2312" w:eastAsia="仿宋_GB2312" w:cs="仿宋_GB2312"/>
          <w:i w:val="0"/>
          <w:iCs w:val="0"/>
          <w:color w:val="FF0000"/>
          <w:sz w:val="28"/>
          <w:szCs w:val="28"/>
          <w:highlight w:val="none"/>
          <w:lang w:val="en-US" w:eastAsia="zh-CN"/>
        </w:rPr>
        <w:t>（一）</w:t>
      </w:r>
      <w:r>
        <w:rPr>
          <w:rFonts w:hint="eastAsia" w:ascii="仿宋_GB2312" w:hAnsi="仿宋_GB2312" w:eastAsia="仿宋_GB2312" w:cs="仿宋_GB2312"/>
          <w:i w:val="0"/>
          <w:iCs w:val="0"/>
          <w:color w:val="FF0000"/>
          <w:sz w:val="28"/>
          <w:szCs w:val="28"/>
          <w:highlight w:val="none"/>
          <w:lang w:val="en-US" w:eastAsia="zh-CN"/>
        </w:rPr>
        <w:t>比选申请书递交截止时间：2025年7月31日9时00分~10时00分；</w:t>
      </w:r>
    </w:p>
    <w:p w14:paraId="3B15608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二</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递交地点：成都市青羊区草堂路街道草堂东路150号综合楼1楼103室；</w:t>
      </w:r>
    </w:p>
    <w:p w14:paraId="66D944E7">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FF0000"/>
          <w:sz w:val="28"/>
          <w:szCs w:val="28"/>
          <w:highlight w:val="none"/>
          <w:lang w:val="en-US" w:eastAsia="zh-CN"/>
        </w:rPr>
        <w:t>（</w:t>
      </w:r>
      <w:r>
        <w:rPr>
          <w:rFonts w:hint="eastAsia" w:ascii="仿宋_GB2312" w:hAnsi="仿宋_GB2312" w:eastAsia="仿宋_GB2312" w:cs="仿宋_GB2312"/>
          <w:i w:val="0"/>
          <w:iCs w:val="0"/>
          <w:color w:val="FF0000"/>
          <w:sz w:val="28"/>
          <w:szCs w:val="28"/>
          <w:highlight w:val="none"/>
          <w:lang w:val="en-US" w:eastAsia="zh-CN"/>
        </w:rPr>
        <w:t>三</w:t>
      </w:r>
      <w:r>
        <w:rPr>
          <w:rFonts w:hint="default" w:ascii="仿宋_GB2312" w:hAnsi="仿宋_GB2312" w:eastAsia="仿宋_GB2312" w:cs="仿宋_GB2312"/>
          <w:i w:val="0"/>
          <w:iCs w:val="0"/>
          <w:color w:val="FF0000"/>
          <w:sz w:val="28"/>
          <w:szCs w:val="28"/>
          <w:highlight w:val="none"/>
          <w:lang w:val="en-US" w:eastAsia="zh-CN"/>
        </w:rPr>
        <w:t>）</w:t>
      </w:r>
      <w:r>
        <w:rPr>
          <w:rFonts w:hint="eastAsia" w:ascii="仿宋_GB2312" w:hAnsi="仿宋_GB2312" w:eastAsia="仿宋_GB2312" w:cs="仿宋_GB2312"/>
          <w:i w:val="0"/>
          <w:iCs w:val="0"/>
          <w:color w:val="FF0000"/>
          <w:sz w:val="28"/>
          <w:szCs w:val="28"/>
          <w:highlight w:val="none"/>
          <w:lang w:val="en-US" w:eastAsia="zh-CN"/>
        </w:rPr>
        <w:t>开标时间：2025年8月1日10时00分；</w:t>
      </w:r>
    </w:p>
    <w:p w14:paraId="3DE129F1">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四</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开标地点：成都市青羊区草堂路街道草堂东路150</w:t>
      </w:r>
      <w:r>
        <w:rPr>
          <w:rFonts w:hint="eastAsia" w:ascii="仿宋_GB2312" w:hAnsi="仿宋_GB2312" w:eastAsia="仿宋_GB2312" w:cs="仿宋_GB2312"/>
          <w:i w:val="0"/>
          <w:iCs w:val="0"/>
          <w:color w:val="auto"/>
          <w:sz w:val="28"/>
          <w:szCs w:val="28"/>
          <w:lang w:val="en-US" w:eastAsia="zh-CN"/>
        </w:rPr>
        <w:t>号综合楼训练楼三楼会议室。</w:t>
      </w:r>
    </w:p>
    <w:p w14:paraId="776348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注：供应商</w:t>
      </w:r>
      <w:r>
        <w:rPr>
          <w:rFonts w:hint="default" w:ascii="仿宋_GB2312" w:hAnsi="仿宋_GB2312" w:eastAsia="仿宋_GB2312" w:cs="仿宋_GB2312"/>
          <w:i w:val="0"/>
          <w:iCs w:val="0"/>
          <w:color w:val="auto"/>
          <w:sz w:val="28"/>
          <w:szCs w:val="28"/>
          <w:lang w:val="en-US" w:eastAsia="zh-CN"/>
        </w:rPr>
        <w:t>应在递交截止时间前，</w:t>
      </w:r>
      <w:r>
        <w:rPr>
          <w:rFonts w:hint="eastAsia" w:ascii="仿宋_GB2312" w:hAnsi="仿宋_GB2312" w:eastAsia="仿宋_GB2312" w:cs="仿宋_GB2312"/>
          <w:i w:val="0"/>
          <w:iCs w:val="0"/>
          <w:color w:val="auto"/>
          <w:sz w:val="28"/>
          <w:szCs w:val="28"/>
          <w:lang w:val="en-US" w:eastAsia="zh-CN"/>
        </w:rPr>
        <w:t>按照比选文件内容，</w:t>
      </w:r>
      <w:r>
        <w:rPr>
          <w:rFonts w:hint="default" w:ascii="仿宋_GB2312" w:hAnsi="仿宋_GB2312" w:eastAsia="仿宋_GB2312" w:cs="仿宋_GB2312"/>
          <w:i w:val="0"/>
          <w:iCs w:val="0"/>
          <w:color w:val="auto"/>
          <w:sz w:val="28"/>
          <w:szCs w:val="28"/>
          <w:lang w:val="en-US" w:eastAsia="zh-CN"/>
        </w:rPr>
        <w:t>将</w:t>
      </w:r>
      <w:r>
        <w:rPr>
          <w:rFonts w:hint="eastAsia" w:ascii="仿宋_GB2312" w:hAnsi="仿宋_GB2312" w:eastAsia="仿宋_GB2312" w:cs="仿宋_GB2312"/>
          <w:i w:val="0"/>
          <w:iCs w:val="0"/>
          <w:color w:val="auto"/>
          <w:sz w:val="28"/>
          <w:szCs w:val="28"/>
          <w:lang w:val="en-US" w:eastAsia="zh-CN"/>
        </w:rPr>
        <w:t>制作</w:t>
      </w:r>
      <w:r>
        <w:rPr>
          <w:rFonts w:hint="default" w:ascii="仿宋_GB2312" w:hAnsi="仿宋_GB2312" w:eastAsia="仿宋_GB2312" w:cs="仿宋_GB2312"/>
          <w:i w:val="0"/>
          <w:iCs w:val="0"/>
          <w:color w:val="auto"/>
          <w:sz w:val="28"/>
          <w:szCs w:val="28"/>
          <w:lang w:val="en-US" w:eastAsia="zh-CN"/>
        </w:rPr>
        <w:t>的</w:t>
      </w:r>
      <w:r>
        <w:rPr>
          <w:rFonts w:hint="eastAsia" w:ascii="仿宋_GB2312" w:hAnsi="仿宋_GB2312" w:eastAsia="仿宋_GB2312" w:cs="仿宋_GB2312"/>
          <w:i w:val="0"/>
          <w:iCs w:val="0"/>
          <w:color w:val="auto"/>
          <w:sz w:val="28"/>
          <w:szCs w:val="28"/>
          <w:lang w:val="en-US" w:eastAsia="zh-CN"/>
        </w:rPr>
        <w:t>比选申请书</w:t>
      </w:r>
      <w:r>
        <w:rPr>
          <w:rFonts w:hint="default" w:ascii="仿宋_GB2312" w:hAnsi="仿宋_GB2312" w:eastAsia="仿宋_GB2312" w:cs="仿宋_GB2312"/>
          <w:i w:val="0"/>
          <w:iCs w:val="0"/>
          <w:color w:val="auto"/>
          <w:sz w:val="28"/>
          <w:szCs w:val="28"/>
          <w:lang w:val="en-US" w:eastAsia="zh-CN"/>
        </w:rPr>
        <w:t>密封并标记</w:t>
      </w:r>
      <w:r>
        <w:rPr>
          <w:rFonts w:hint="eastAsia" w:ascii="仿宋_GB2312" w:hAnsi="仿宋_GB2312" w:eastAsia="仿宋_GB2312" w:cs="仿宋_GB2312"/>
          <w:i w:val="0"/>
          <w:iCs w:val="0"/>
          <w:color w:val="auto"/>
          <w:sz w:val="28"/>
          <w:szCs w:val="28"/>
          <w:lang w:val="en-US" w:eastAsia="zh-CN"/>
        </w:rPr>
        <w:t>后</w:t>
      </w:r>
      <w:r>
        <w:rPr>
          <w:rFonts w:hint="default" w:ascii="仿宋_GB2312" w:hAnsi="仿宋_GB2312" w:eastAsia="仿宋_GB2312" w:cs="仿宋_GB2312"/>
          <w:i w:val="0"/>
          <w:iCs w:val="0"/>
          <w:color w:val="auto"/>
          <w:sz w:val="28"/>
          <w:szCs w:val="28"/>
          <w:lang w:val="en-US" w:eastAsia="zh-CN"/>
        </w:rPr>
        <w:t>递交至指定地点。逾期送达</w:t>
      </w:r>
      <w:r>
        <w:rPr>
          <w:rFonts w:hint="eastAsia" w:ascii="仿宋_GB2312" w:hAnsi="仿宋_GB2312" w:eastAsia="仿宋_GB2312" w:cs="仿宋_GB2312"/>
          <w:i w:val="0"/>
          <w:iCs w:val="0"/>
          <w:color w:val="auto"/>
          <w:sz w:val="28"/>
          <w:szCs w:val="28"/>
          <w:lang w:val="en-US" w:eastAsia="zh-CN"/>
        </w:rPr>
        <w:t>或未按要求密封标记</w:t>
      </w:r>
      <w:r>
        <w:rPr>
          <w:rFonts w:hint="default" w:ascii="仿宋_GB2312" w:hAnsi="仿宋_GB2312" w:eastAsia="仿宋_GB2312" w:cs="仿宋_GB2312"/>
          <w:i w:val="0"/>
          <w:iCs w:val="0"/>
          <w:color w:val="auto"/>
          <w:sz w:val="28"/>
          <w:szCs w:val="28"/>
          <w:lang w:val="en-US" w:eastAsia="zh-CN"/>
        </w:rPr>
        <w:t>的</w:t>
      </w:r>
      <w:r>
        <w:rPr>
          <w:rFonts w:hint="eastAsia" w:ascii="仿宋_GB2312" w:hAnsi="仿宋_GB2312" w:eastAsia="仿宋_GB2312" w:cs="仿宋_GB2312"/>
          <w:i w:val="0"/>
          <w:iCs w:val="0"/>
          <w:color w:val="auto"/>
          <w:sz w:val="28"/>
          <w:szCs w:val="28"/>
          <w:lang w:val="en-US" w:eastAsia="zh-CN"/>
        </w:rPr>
        <w:t>比选申请书</w:t>
      </w:r>
      <w:r>
        <w:rPr>
          <w:rFonts w:hint="default" w:ascii="仿宋_GB2312" w:hAnsi="仿宋_GB2312" w:eastAsia="仿宋_GB2312" w:cs="仿宋_GB2312"/>
          <w:i w:val="0"/>
          <w:iCs w:val="0"/>
          <w:color w:val="auto"/>
          <w:sz w:val="28"/>
          <w:szCs w:val="28"/>
          <w:lang w:val="en-US" w:eastAsia="zh-CN"/>
        </w:rPr>
        <w:t>将被拒绝。</w:t>
      </w:r>
    </w:p>
    <w:p w14:paraId="6E99FE2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联系方式</w:t>
      </w:r>
    </w:p>
    <w:p w14:paraId="7D98E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比选单位：成都市少年儿童业余体育学校</w:t>
      </w:r>
    </w:p>
    <w:p w14:paraId="4CFFBE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联系人：徐正鸿</w:t>
      </w:r>
    </w:p>
    <w:p w14:paraId="1AC6E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联系电话：028-82608616</w:t>
      </w:r>
    </w:p>
    <w:p w14:paraId="2DE5153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附件：</w:t>
      </w:r>
      <w:r>
        <w:rPr>
          <w:rFonts w:hint="eastAsia" w:ascii="仿宋_GB2312" w:hAnsi="仿宋_GB2312" w:eastAsia="仿宋_GB2312" w:cs="仿宋_GB2312"/>
          <w:color w:val="auto"/>
          <w:sz w:val="28"/>
          <w:szCs w:val="28"/>
          <w:lang w:val="en-US" w:eastAsia="zh-CN"/>
        </w:rPr>
        <w:t>“星火杯”2025 年四川省青少年滑板锦标赛赛事执行项目</w:t>
      </w:r>
      <w:r>
        <w:rPr>
          <w:rFonts w:hint="eastAsia" w:ascii="仿宋_GB2312" w:hAnsi="仿宋_GB2312" w:eastAsia="仿宋_GB2312" w:cs="仿宋_GB2312"/>
          <w:i w:val="0"/>
          <w:iCs w:val="0"/>
          <w:color w:val="auto"/>
          <w:sz w:val="28"/>
          <w:szCs w:val="28"/>
          <w:lang w:val="en-US" w:eastAsia="zh-CN"/>
        </w:rPr>
        <w:t>比选文件</w:t>
      </w:r>
    </w:p>
    <w:p w14:paraId="765D29D7">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1BEFB67A">
      <w:pPr>
        <w:spacing w:after="156" w:afterLines="50" w:line="360" w:lineRule="auto"/>
        <w:jc w:val="center"/>
        <w:rPr>
          <w:rFonts w:hint="eastAsia" w:ascii="宋体" w:hAnsi="宋体" w:eastAsia="宋体" w:cs="宋体"/>
          <w:b/>
          <w:color w:val="auto"/>
          <w:sz w:val="40"/>
          <w:szCs w:val="32"/>
        </w:rPr>
      </w:pPr>
    </w:p>
    <w:p w14:paraId="7806E239">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4"/>
          <w:szCs w:val="36"/>
          <w:lang w:val="en-US" w:eastAsia="zh-CN"/>
        </w:rPr>
      </w:pPr>
      <w:r>
        <w:rPr>
          <w:rFonts w:hint="eastAsia" w:ascii="宋体" w:hAnsi="宋体" w:eastAsia="宋体" w:cs="宋体"/>
          <w:b/>
          <w:bCs/>
          <w:color w:val="auto"/>
          <w:sz w:val="44"/>
          <w:szCs w:val="36"/>
          <w:lang w:val="en-US" w:eastAsia="zh-CN"/>
        </w:rPr>
        <w:t>“星火杯”</w:t>
      </w:r>
    </w:p>
    <w:p w14:paraId="0FEDAF92">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4"/>
          <w:szCs w:val="36"/>
          <w:lang w:val="en-US" w:eastAsia="zh-CN"/>
        </w:rPr>
      </w:pPr>
      <w:r>
        <w:rPr>
          <w:rFonts w:hint="eastAsia" w:ascii="宋体" w:hAnsi="宋体" w:eastAsia="宋体" w:cs="宋体"/>
          <w:b/>
          <w:bCs/>
          <w:color w:val="auto"/>
          <w:sz w:val="44"/>
          <w:szCs w:val="36"/>
          <w:lang w:val="en-US" w:eastAsia="zh-CN"/>
        </w:rPr>
        <w:t>2025年四川省青少年滑板锦标赛</w:t>
      </w:r>
    </w:p>
    <w:p w14:paraId="313F052B">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4"/>
          <w:szCs w:val="36"/>
          <w:lang w:eastAsia="zh-CN"/>
        </w:rPr>
      </w:pPr>
      <w:r>
        <w:rPr>
          <w:rFonts w:hint="eastAsia" w:ascii="宋体" w:hAnsi="宋体" w:eastAsia="宋体" w:cs="宋体"/>
          <w:b/>
          <w:bCs/>
          <w:color w:val="auto"/>
          <w:sz w:val="44"/>
          <w:szCs w:val="36"/>
          <w:lang w:val="en-US" w:eastAsia="zh-CN"/>
        </w:rPr>
        <w:t>赛事执行项目</w:t>
      </w:r>
    </w:p>
    <w:p w14:paraId="5C5C3020">
      <w:pPr>
        <w:rPr>
          <w:rFonts w:hint="eastAsia" w:ascii="宋体" w:hAnsi="宋体" w:eastAsia="宋体" w:cs="宋体"/>
          <w:color w:val="auto"/>
        </w:rPr>
      </w:pPr>
    </w:p>
    <w:p w14:paraId="26DC2231">
      <w:pPr>
        <w:pStyle w:val="30"/>
        <w:ind w:firstLine="480"/>
        <w:rPr>
          <w:rFonts w:hint="eastAsia" w:ascii="宋体" w:hAnsi="宋体" w:eastAsia="宋体" w:cs="宋体"/>
          <w:color w:val="auto"/>
        </w:rPr>
      </w:pPr>
    </w:p>
    <w:p w14:paraId="18516579">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比</w:t>
      </w:r>
    </w:p>
    <w:p w14:paraId="3E236FD1">
      <w:pPr>
        <w:spacing w:line="360" w:lineRule="auto"/>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选</w:t>
      </w:r>
    </w:p>
    <w:p w14:paraId="41A21ABE">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文</w:t>
      </w:r>
    </w:p>
    <w:p w14:paraId="520C743C">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件</w:t>
      </w:r>
    </w:p>
    <w:p w14:paraId="7B659424">
      <w:pPr>
        <w:pStyle w:val="30"/>
        <w:ind w:firstLine="0" w:firstLineChars="0"/>
        <w:rPr>
          <w:rFonts w:hint="eastAsia" w:ascii="宋体" w:hAnsi="宋体" w:eastAsia="宋体" w:cs="宋体"/>
          <w:color w:val="auto"/>
        </w:rPr>
      </w:pPr>
    </w:p>
    <w:p w14:paraId="0259CE76">
      <w:pPr>
        <w:pStyle w:val="30"/>
        <w:ind w:firstLine="480"/>
        <w:rPr>
          <w:rFonts w:hint="eastAsia" w:ascii="宋体" w:hAnsi="宋体" w:eastAsia="宋体" w:cs="宋体"/>
          <w:color w:val="auto"/>
        </w:rPr>
      </w:pPr>
    </w:p>
    <w:p w14:paraId="22FE8318">
      <w:pPr>
        <w:pStyle w:val="30"/>
        <w:ind w:firstLine="480"/>
        <w:rPr>
          <w:rFonts w:hint="eastAsia" w:ascii="宋体" w:hAnsi="宋体" w:eastAsia="宋体" w:cs="宋体"/>
          <w:color w:val="auto"/>
        </w:rPr>
      </w:pPr>
    </w:p>
    <w:p w14:paraId="79F5B31D">
      <w:pPr>
        <w:spacing w:line="360" w:lineRule="auto"/>
        <w:jc w:val="center"/>
        <w:rPr>
          <w:rFonts w:hint="eastAsia" w:ascii="宋体" w:hAnsi="宋体" w:eastAsia="宋体" w:cs="宋体"/>
          <w:b/>
          <w:color w:val="auto"/>
          <w:sz w:val="28"/>
          <w:szCs w:val="28"/>
        </w:rPr>
      </w:pPr>
    </w:p>
    <w:p w14:paraId="1FDDBA8C">
      <w:pPr>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成都市少年儿童业余体育学校</w:t>
      </w:r>
    </w:p>
    <w:p w14:paraId="12A296C7">
      <w:pPr>
        <w:spacing w:line="360" w:lineRule="auto"/>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20</w:t>
      </w:r>
      <w:r>
        <w:rPr>
          <w:rFonts w:hint="eastAsia" w:ascii="宋体" w:hAnsi="宋体" w:eastAsia="宋体" w:cs="宋体"/>
          <w:b/>
          <w:bCs/>
          <w:color w:val="auto"/>
          <w:sz w:val="32"/>
          <w:szCs w:val="32"/>
          <w:lang w:val="en-US" w:eastAsia="zh-CN"/>
        </w:rPr>
        <w:t>25</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7</w:t>
      </w:r>
      <w:r>
        <w:rPr>
          <w:rFonts w:hint="eastAsia" w:ascii="宋体" w:hAnsi="宋体" w:eastAsia="宋体" w:cs="宋体"/>
          <w:b/>
          <w:bCs/>
          <w:color w:val="auto"/>
          <w:sz w:val="32"/>
          <w:szCs w:val="32"/>
          <w:lang w:val="zh-CN"/>
        </w:rPr>
        <w:t>月</w:t>
      </w:r>
    </w:p>
    <w:p w14:paraId="4458D1A6">
      <w:pPr>
        <w:spacing w:line="360" w:lineRule="auto"/>
        <w:rPr>
          <w:rFonts w:hint="eastAsia" w:ascii="宋体" w:hAnsi="宋体" w:eastAsia="宋体" w:cs="宋体"/>
          <w:color w:val="auto"/>
        </w:rPr>
      </w:pPr>
      <w:bookmarkStart w:id="0" w:name="_Toc193106063"/>
      <w:bookmarkStart w:id="1" w:name="_Toc193106174"/>
      <w:bookmarkStart w:id="2" w:name="_Toc193105917"/>
    </w:p>
    <w:p w14:paraId="04C7C9D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6E350E55">
      <w:pPr>
        <w:pStyle w:val="4"/>
        <w:spacing w:line="360" w:lineRule="auto"/>
        <w:ind w:firstLine="0" w:firstLineChars="0"/>
        <w:rPr>
          <w:rFonts w:hint="eastAsia" w:ascii="宋体" w:hAnsi="宋体" w:eastAsia="宋体" w:cs="宋体"/>
          <w:bCs/>
          <w:color w:val="auto"/>
        </w:rPr>
      </w:pPr>
      <w:bookmarkStart w:id="3" w:name="_Toc505010045"/>
      <w:bookmarkStart w:id="4" w:name="_Toc505010231"/>
      <w:bookmarkStart w:id="5" w:name="_Toc106386566"/>
      <w:bookmarkStart w:id="6" w:name="_Toc192318710"/>
      <w:bookmarkStart w:id="7" w:name="_Toc193105921"/>
      <w:bookmarkStart w:id="8" w:name="_Toc193106178"/>
      <w:bookmarkStart w:id="9" w:name="_Toc192318383"/>
      <w:bookmarkStart w:id="10" w:name="_Toc193106067"/>
      <w:bookmarkStart w:id="11" w:name="_Toc192318463"/>
      <w:r>
        <w:rPr>
          <w:rFonts w:hint="eastAsia" w:ascii="宋体" w:hAnsi="宋体" w:eastAsia="宋体" w:cs="宋体"/>
          <w:color w:val="auto"/>
        </w:rPr>
        <w:t>第</w:t>
      </w:r>
      <w:r>
        <w:rPr>
          <w:rFonts w:hint="eastAsia" w:ascii="宋体" w:hAnsi="宋体" w:eastAsia="宋体" w:cs="宋体"/>
          <w:color w:val="auto"/>
          <w:lang w:val="en-US" w:eastAsia="zh-CN"/>
        </w:rPr>
        <w:t>一</w:t>
      </w:r>
      <w:r>
        <w:rPr>
          <w:rFonts w:hint="eastAsia" w:ascii="宋体" w:hAnsi="宋体" w:eastAsia="宋体" w:cs="宋体"/>
          <w:color w:val="auto"/>
        </w:rPr>
        <w:t xml:space="preserve">章  </w:t>
      </w:r>
      <w:bookmarkEnd w:id="3"/>
      <w:bookmarkEnd w:id="4"/>
      <w:r>
        <w:rPr>
          <w:rFonts w:hint="eastAsia" w:ascii="宋体" w:hAnsi="宋体" w:eastAsia="宋体" w:cs="宋体"/>
          <w:color w:val="auto"/>
          <w:lang w:val="en-US" w:eastAsia="zh-CN"/>
        </w:rPr>
        <w:t>供应商报价所需提供的相关</w:t>
      </w:r>
      <w:r>
        <w:rPr>
          <w:rFonts w:hint="eastAsia" w:ascii="宋体" w:hAnsi="宋体" w:eastAsia="宋体" w:cs="宋体"/>
          <w:color w:val="auto"/>
        </w:rPr>
        <w:t>材料</w:t>
      </w:r>
      <w:bookmarkEnd w:id="5"/>
    </w:p>
    <w:p w14:paraId="4CE1CA9C">
      <w:pPr>
        <w:pStyle w:val="31"/>
        <w:ind w:firstLine="480"/>
        <w:rPr>
          <w:rFonts w:hint="eastAsia" w:ascii="宋体" w:hAnsi="宋体" w:eastAsia="宋体" w:cs="宋体"/>
          <w:b w:val="0"/>
          <w:bCs/>
          <w:color w:val="auto"/>
          <w:sz w:val="24"/>
          <w:szCs w:val="22"/>
        </w:rPr>
      </w:pPr>
      <w:bookmarkStart w:id="12" w:name="_Hlk45286779"/>
      <w:r>
        <w:rPr>
          <w:rFonts w:hint="eastAsia" w:ascii="宋体" w:hAnsi="宋体" w:eastAsia="宋体" w:cs="宋体"/>
          <w:b w:val="0"/>
          <w:bCs/>
          <w:color w:val="auto"/>
          <w:sz w:val="24"/>
          <w:szCs w:val="22"/>
          <w:lang w:val="en-US" w:eastAsia="zh-CN"/>
        </w:rPr>
        <w:t>1.</w:t>
      </w:r>
      <w:r>
        <w:rPr>
          <w:rFonts w:hint="eastAsia" w:ascii="宋体" w:hAnsi="宋体" w:eastAsia="宋体" w:cs="宋体"/>
          <w:b w:val="0"/>
          <w:bCs/>
          <w:color w:val="auto"/>
          <w:sz w:val="24"/>
          <w:szCs w:val="22"/>
        </w:rPr>
        <w:t>营业执照副本、组织机构代码证副本、税务登记证副本（或三证合一复印件）；</w:t>
      </w:r>
    </w:p>
    <w:p w14:paraId="1ADAFA90">
      <w:pPr>
        <w:pStyle w:val="31"/>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2.</w:t>
      </w:r>
      <w:r>
        <w:rPr>
          <w:rFonts w:hint="eastAsia" w:ascii="宋体" w:hAnsi="宋体" w:eastAsia="宋体" w:cs="宋体"/>
          <w:b w:val="0"/>
          <w:bCs/>
          <w:color w:val="auto"/>
          <w:sz w:val="24"/>
          <w:szCs w:val="22"/>
        </w:rPr>
        <w:t>法定代表人授权书</w:t>
      </w:r>
      <w:r>
        <w:rPr>
          <w:rFonts w:hint="eastAsia" w:ascii="宋体" w:hAnsi="宋体" w:eastAsia="宋体" w:cs="宋体"/>
          <w:b w:val="0"/>
          <w:bCs/>
          <w:color w:val="auto"/>
          <w:sz w:val="24"/>
          <w:szCs w:val="22"/>
          <w:lang w:eastAsia="zh-CN"/>
        </w:rPr>
        <w:t>（</w:t>
      </w:r>
      <w:r>
        <w:rPr>
          <w:rFonts w:hint="eastAsia" w:ascii="宋体" w:hAnsi="宋体" w:eastAsia="宋体" w:cs="宋体"/>
          <w:b w:val="0"/>
          <w:bCs/>
          <w:color w:val="auto"/>
          <w:sz w:val="24"/>
          <w:szCs w:val="22"/>
          <w:lang w:val="en-US" w:eastAsia="zh-CN"/>
        </w:rPr>
        <w:t>格式详见第五章</w:t>
      </w:r>
      <w:r>
        <w:rPr>
          <w:rFonts w:hint="eastAsia" w:ascii="宋体" w:hAnsi="宋体" w:eastAsia="宋体" w:cs="宋体"/>
          <w:b w:val="0"/>
          <w:bCs/>
          <w:color w:val="auto"/>
          <w:sz w:val="24"/>
          <w:szCs w:val="22"/>
        </w:rPr>
        <w:t>；</w:t>
      </w:r>
    </w:p>
    <w:p w14:paraId="3A153547">
      <w:pPr>
        <w:pStyle w:val="31"/>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3.满足资格要求的承诺函（格式详见第五章）</w:t>
      </w:r>
      <w:r>
        <w:rPr>
          <w:rFonts w:hint="eastAsia" w:ascii="宋体" w:hAnsi="宋体" w:eastAsia="宋体" w:cs="宋体"/>
          <w:b w:val="0"/>
          <w:bCs/>
          <w:color w:val="auto"/>
          <w:sz w:val="24"/>
          <w:szCs w:val="22"/>
          <w:lang w:eastAsia="zh-CN"/>
        </w:rPr>
        <w:t>；</w:t>
      </w:r>
    </w:p>
    <w:p w14:paraId="7B69B300">
      <w:pPr>
        <w:pStyle w:val="31"/>
        <w:ind w:firstLine="480"/>
        <w:rPr>
          <w:rFonts w:hint="eastAsia" w:ascii="宋体" w:hAnsi="宋体" w:eastAsia="宋体" w:cs="宋体"/>
          <w:b w:val="0"/>
          <w:bCs/>
          <w:color w:val="auto"/>
          <w:sz w:val="24"/>
          <w:szCs w:val="22"/>
          <w:lang w:val="en-US" w:eastAsia="zh-CN"/>
        </w:rPr>
      </w:pPr>
    </w:p>
    <w:bookmarkEnd w:id="12"/>
    <w:p w14:paraId="2742E126">
      <w:pPr>
        <w:widowControl/>
        <w:spacing w:line="360" w:lineRule="auto"/>
        <w:ind w:firstLine="480" w:firstLineChars="200"/>
        <w:rPr>
          <w:rFonts w:hint="eastAsia" w:ascii="宋体" w:hAnsi="宋体" w:eastAsia="宋体" w:cs="宋体"/>
          <w:color w:val="auto"/>
          <w:sz w:val="24"/>
          <w:szCs w:val="24"/>
        </w:rPr>
      </w:pPr>
    </w:p>
    <w:p w14:paraId="132B9A31">
      <w:pPr>
        <w:pStyle w:val="4"/>
        <w:spacing w:line="360" w:lineRule="auto"/>
        <w:ind w:firstLine="0" w:firstLineChars="0"/>
        <w:rPr>
          <w:rFonts w:hint="eastAsia" w:ascii="宋体" w:hAnsi="宋体" w:eastAsia="宋体" w:cs="宋体"/>
          <w:color w:val="auto"/>
          <w:highlight w:val="none"/>
        </w:rPr>
      </w:pPr>
      <w:r>
        <w:rPr>
          <w:rFonts w:hint="eastAsia" w:ascii="宋体" w:hAnsi="宋体" w:eastAsia="宋体" w:cs="宋体"/>
          <w:b w:val="0"/>
          <w:bCs/>
          <w:color w:val="auto"/>
          <w:sz w:val="24"/>
          <w:szCs w:val="24"/>
        </w:rPr>
        <w:br w:type="page"/>
      </w:r>
      <w:bookmarkStart w:id="13" w:name="_Toc436820878"/>
      <w:bookmarkStart w:id="14" w:name="_Toc505010046"/>
      <w:bookmarkStart w:id="15" w:name="_Toc106386567"/>
      <w:bookmarkStart w:id="16" w:name="_Toc50501023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章</w:t>
      </w:r>
      <w:bookmarkEnd w:id="6"/>
      <w:bookmarkEnd w:id="7"/>
      <w:bookmarkEnd w:id="8"/>
      <w:bookmarkEnd w:id="9"/>
      <w:bookmarkEnd w:id="10"/>
      <w:bookmarkEnd w:id="11"/>
      <w:bookmarkEnd w:id="13"/>
      <w:r>
        <w:rPr>
          <w:rFonts w:hint="eastAsia" w:ascii="宋体" w:hAnsi="宋体" w:eastAsia="宋体" w:cs="宋体"/>
          <w:color w:val="auto"/>
          <w:highlight w:val="none"/>
        </w:rPr>
        <w:t xml:space="preserve">  采购项目技术和商务要求</w:t>
      </w:r>
      <w:bookmarkEnd w:id="14"/>
      <w:bookmarkEnd w:id="15"/>
      <w:bookmarkEnd w:id="16"/>
    </w:p>
    <w:p w14:paraId="33F5A559">
      <w:pPr>
        <w:spacing w:line="360" w:lineRule="auto"/>
        <w:ind w:firstLine="482" w:firstLineChars="200"/>
        <w:rPr>
          <w:rFonts w:hint="eastAsia" w:ascii="宋体" w:hAnsi="宋体" w:eastAsia="宋体" w:cs="宋体"/>
          <w:b/>
          <w:color w:val="auto"/>
          <w:kern w:val="0"/>
          <w:sz w:val="24"/>
          <w:szCs w:val="24"/>
        </w:rPr>
      </w:pPr>
      <w:bookmarkStart w:id="17" w:name="_Toc509241720"/>
      <w:bookmarkStart w:id="18" w:name="_Toc505010233"/>
      <w:bookmarkStart w:id="19" w:name="_Toc106386568"/>
      <w:bookmarkStart w:id="20" w:name="_Toc505010327"/>
      <w:bookmarkStart w:id="21" w:name="_Toc505010047"/>
      <w:bookmarkStart w:id="22" w:name="_Toc73721579"/>
      <w:r>
        <w:rPr>
          <w:rFonts w:hint="eastAsia" w:ascii="宋体" w:hAnsi="宋体" w:eastAsia="宋体" w:cs="宋体"/>
          <w:b/>
          <w:color w:val="auto"/>
          <w:kern w:val="0"/>
          <w:sz w:val="24"/>
          <w:szCs w:val="24"/>
        </w:rPr>
        <w:t>带★项条款为实质性要求，不允许负偏离</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供应商提供完全满足承诺函。（格式自拟）</w:t>
      </w:r>
    </w:p>
    <w:p w14:paraId="11BD6721">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一、项目概述</w:t>
      </w:r>
      <w:bookmarkEnd w:id="17"/>
      <w:bookmarkEnd w:id="18"/>
      <w:bookmarkEnd w:id="19"/>
      <w:bookmarkEnd w:id="20"/>
      <w:bookmarkEnd w:id="21"/>
      <w:bookmarkEnd w:id="22"/>
    </w:p>
    <w:p w14:paraId="17B65E54">
      <w:pPr>
        <w:pStyle w:val="31"/>
        <w:ind w:firstLine="480"/>
        <w:rPr>
          <w:rFonts w:hint="eastAsia" w:ascii="宋体" w:hAnsi="宋体" w:eastAsia="宋体" w:cs="宋体"/>
          <w:b w:val="0"/>
          <w:bCs/>
          <w:color w:val="auto"/>
          <w:sz w:val="24"/>
          <w:szCs w:val="22"/>
          <w:lang w:val="en-US" w:eastAsia="zh-CN"/>
        </w:rPr>
      </w:pPr>
      <w:bookmarkStart w:id="23" w:name="_Toc106386569"/>
      <w:bookmarkStart w:id="24" w:name="_Toc505010328"/>
      <w:bookmarkStart w:id="25" w:name="_Toc509241721"/>
      <w:bookmarkStart w:id="26" w:name="_Toc505010048"/>
      <w:bookmarkStart w:id="27" w:name="_Toc73721580"/>
      <w:bookmarkStart w:id="28" w:name="_Toc505010234"/>
      <w:r>
        <w:rPr>
          <w:rFonts w:hint="eastAsia" w:ascii="宋体" w:hAnsi="宋体" w:eastAsia="宋体" w:cs="宋体"/>
          <w:b w:val="0"/>
          <w:bCs/>
          <w:color w:val="auto"/>
          <w:sz w:val="24"/>
          <w:szCs w:val="22"/>
          <w:lang w:val="en-US" w:eastAsia="zh-CN"/>
        </w:rPr>
        <w:t>为贯彻落实《体育强国纲要》文件精神，进一步做好“星火杯”2025年四川省青少年滑板锦标赛项目的相关组织工作。成都市少年儿童业余体育学校拟采用竞争性磋商方式，选择一家供应商提供“星火杯”2025年四川省青少年滑板锦标赛赛事执行项目服务。</w:t>
      </w:r>
    </w:p>
    <w:p w14:paraId="3125C001">
      <w:pPr>
        <w:keepNext/>
        <w:keepLines/>
        <w:numPr>
          <w:ilvl w:val="0"/>
          <w:numId w:val="6"/>
        </w:numPr>
        <w:adjustRightInd w:val="0"/>
        <w:spacing w:line="360" w:lineRule="auto"/>
        <w:ind w:firstLine="480"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color w:val="auto"/>
          <w:sz w:val="24"/>
          <w:szCs w:val="22"/>
        </w:rPr>
        <w:t>★</w:t>
      </w:r>
      <w:bookmarkEnd w:id="23"/>
      <w:bookmarkEnd w:id="24"/>
      <w:bookmarkEnd w:id="25"/>
      <w:bookmarkEnd w:id="26"/>
      <w:bookmarkEnd w:id="27"/>
      <w:bookmarkEnd w:id="28"/>
      <w:r>
        <w:rPr>
          <w:rFonts w:hint="eastAsia" w:ascii="宋体" w:hAnsi="宋体" w:eastAsia="宋体" w:cs="宋体"/>
          <w:color w:val="auto"/>
          <w:sz w:val="24"/>
          <w:szCs w:val="22"/>
          <w:lang w:val="en-US" w:eastAsia="zh-CN"/>
        </w:rPr>
        <w:t>服务内容</w:t>
      </w:r>
    </w:p>
    <w:p w14:paraId="53C10C0D">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1.主要服务事项：赛事的筹备、组织、竞赛等服务。</w:t>
      </w:r>
    </w:p>
    <w:p w14:paraId="41977D4B">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2.活动时间：2025年8月。</w:t>
      </w:r>
    </w:p>
    <w:p w14:paraId="46A4C4EA">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3.活动地点：成都市天府新区。</w:t>
      </w:r>
    </w:p>
    <w:p w14:paraId="3C842CEC">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4.活动时长：5天。</w:t>
      </w:r>
    </w:p>
    <w:p w14:paraId="4C85019B">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5.活动项目：“星火杯”2025年四川省青少年滑板锦标赛赛事执行。</w:t>
      </w:r>
    </w:p>
    <w:p w14:paraId="355A9D54">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6.项目清单：</w:t>
      </w:r>
    </w:p>
    <w:tbl>
      <w:tblPr>
        <w:tblStyle w:val="14"/>
        <w:tblW w:w="84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9"/>
        <w:gridCol w:w="1299"/>
        <w:gridCol w:w="2642"/>
        <w:gridCol w:w="1062"/>
        <w:gridCol w:w="1062"/>
        <w:gridCol w:w="1062"/>
      </w:tblGrid>
      <w:tr w14:paraId="56B8DC2E">
        <w:tblPrEx>
          <w:tblLayout w:type="fixed"/>
        </w:tblPrEx>
        <w:trPr>
          <w:trHeight w:val="570"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E571">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分类</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F8C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F0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9F4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AAD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D8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周期（天）</w:t>
            </w:r>
          </w:p>
        </w:tc>
      </w:tr>
      <w:tr w14:paraId="13554A6F">
        <w:tblPrEx>
          <w:tblLayout w:type="fixed"/>
        </w:tblPrEx>
        <w:trPr>
          <w:trHeight w:val="1347" w:hRule="atLeast"/>
        </w:trPr>
        <w:tc>
          <w:tcPr>
            <w:tcW w:w="1299" w:type="dxa"/>
            <w:tcBorders>
              <w:top w:val="single" w:color="000000" w:sz="4" w:space="0"/>
              <w:left w:val="single" w:color="000000" w:sz="4" w:space="0"/>
              <w:right w:val="single" w:color="000000" w:sz="4" w:space="0"/>
            </w:tcBorders>
            <w:shd w:val="clear" w:color="auto" w:fill="auto"/>
            <w:vAlign w:val="center"/>
          </w:tcPr>
          <w:p w14:paraId="63E60940">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赛事筹备</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D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赛事筹备</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2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竞赛文件编制（含秩序册、成绩册、竞赛日程表等）</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2E6C">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312A">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4F6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15</w:t>
            </w:r>
          </w:p>
        </w:tc>
      </w:tr>
      <w:tr w14:paraId="21484A38">
        <w:tblPrEx>
          <w:tblLayout w:type="fixed"/>
        </w:tblPrEx>
        <w:trPr>
          <w:trHeight w:val="1347" w:hRule="atLeast"/>
        </w:trPr>
        <w:tc>
          <w:tcPr>
            <w:tcW w:w="1299" w:type="dxa"/>
            <w:vMerge w:val="restart"/>
            <w:tcBorders>
              <w:top w:val="single" w:color="000000" w:sz="4" w:space="0"/>
              <w:left w:val="single" w:color="000000" w:sz="4" w:space="0"/>
              <w:right w:val="single" w:color="000000" w:sz="4" w:space="0"/>
            </w:tcBorders>
            <w:shd w:val="clear" w:color="auto" w:fill="auto"/>
            <w:vAlign w:val="center"/>
          </w:tcPr>
          <w:p w14:paraId="35FB61B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赛事执行</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5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办公经费</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C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竞赛所需物资、器材（包括电脑、打印机、A4纸张、胶带、剪刀、裁判员专用夹板、笔记本、别针、文件袋、档案袋、中性笔、铅笔、电源线、双面胶、美工刀、订书器、透明胶带等）</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E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1B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F84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0E368C40">
        <w:tblPrEx>
          <w:tblLayout w:type="fixed"/>
        </w:tblPrEx>
        <w:trPr>
          <w:trHeight w:val="820" w:hRule="atLeast"/>
        </w:trPr>
        <w:tc>
          <w:tcPr>
            <w:tcW w:w="1299" w:type="dxa"/>
            <w:vMerge w:val="continue"/>
            <w:tcBorders>
              <w:left w:val="single" w:color="000000" w:sz="4" w:space="0"/>
              <w:right w:val="single" w:color="000000" w:sz="4" w:space="0"/>
            </w:tcBorders>
            <w:shd w:val="clear" w:color="auto" w:fill="auto"/>
            <w:vAlign w:val="bottom"/>
          </w:tcPr>
          <w:p w14:paraId="49C8DD9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82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赛事保险</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E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符合比赛的高危运动赛事险</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B48F">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DA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EEF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r>
      <w:tr w14:paraId="1F7D8A0E">
        <w:tblPrEx>
          <w:tblLayout w:type="fixed"/>
        </w:tblPrEx>
        <w:trPr>
          <w:trHeight w:val="820" w:hRule="atLeast"/>
        </w:trPr>
        <w:tc>
          <w:tcPr>
            <w:tcW w:w="1299" w:type="dxa"/>
            <w:vMerge w:val="continue"/>
            <w:tcBorders>
              <w:left w:val="single" w:color="000000" w:sz="4" w:space="0"/>
              <w:right w:val="single" w:color="000000" w:sz="4" w:space="0"/>
            </w:tcBorders>
            <w:shd w:val="clear" w:color="auto" w:fill="auto"/>
            <w:vAlign w:val="bottom"/>
          </w:tcPr>
          <w:p w14:paraId="6C13BF0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31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打分系统</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34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含电子打分系统、成绩处理系统、证书打印系统、出发蜂鸣器及备份机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40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1A7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A799">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30A6D18E">
        <w:tblPrEx>
          <w:tblLayout w:type="fixed"/>
        </w:tblPrEx>
        <w:trPr>
          <w:trHeight w:val="820" w:hRule="atLeast"/>
        </w:trPr>
        <w:tc>
          <w:tcPr>
            <w:tcW w:w="1299" w:type="dxa"/>
            <w:vMerge w:val="continue"/>
            <w:tcBorders>
              <w:left w:val="single" w:color="000000" w:sz="4" w:space="0"/>
              <w:right w:val="single" w:color="000000" w:sz="4" w:space="0"/>
            </w:tcBorders>
            <w:shd w:val="clear" w:color="auto" w:fill="auto"/>
            <w:vAlign w:val="bottom"/>
          </w:tcPr>
          <w:p w14:paraId="0B33CA9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F668">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打分设备</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7B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含3个备份机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CD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E05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10F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188ACC67">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5238FA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05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对讲机</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30E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功率≤5W，不低于8信道</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AC7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04E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3EF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7EC200AA">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224DB1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066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竞赛系统显示屏</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248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不小于55寸，含支架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41B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C51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820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1E41B2CD">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6BE0F2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D1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竞赛专用网络</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66E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C5D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BCF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CB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72BDFBAC">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44D9BC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08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竞赛高速监控系统</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1BA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帧率30.000 fps</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F0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996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3A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14:paraId="458E163B">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5366A2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F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饮用水</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3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矿泉水或纯净水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4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C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AAF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5ACE198F">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6EE3F8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4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藿香正气液</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47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D0E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70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E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64F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4FC812AA">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7B2766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87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降温贴</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FF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148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68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7AB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32B3882D">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3B2A16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E5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冰块</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E8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140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3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64B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5D912BBE">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681238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A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葡萄糖</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2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5F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95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FAC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79B2FF3C">
        <w:tblPrEx>
          <w:tblLayout w:type="fixed"/>
        </w:tblPrEx>
        <w:trPr>
          <w:trHeight w:val="285" w:hRule="atLeast"/>
        </w:trPr>
        <w:tc>
          <w:tcPr>
            <w:tcW w:w="1299" w:type="dxa"/>
            <w:vMerge w:val="continue"/>
            <w:tcBorders>
              <w:left w:val="single" w:color="000000" w:sz="4" w:space="0"/>
              <w:bottom w:val="single" w:color="000000" w:sz="4" w:space="0"/>
              <w:right w:val="single" w:color="000000" w:sz="4" w:space="0"/>
            </w:tcBorders>
            <w:shd w:val="clear" w:color="auto" w:fill="auto"/>
            <w:vAlign w:val="center"/>
          </w:tcPr>
          <w:p w14:paraId="716A79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D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电解质水</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25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31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E5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289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3448E40E">
        <w:tblPrEx>
          <w:tblLayout w:type="fixed"/>
        </w:tblPrEx>
        <w:trPr>
          <w:trHeight w:val="315" w:hRule="atLeast"/>
        </w:trPr>
        <w:tc>
          <w:tcPr>
            <w:tcW w:w="1299" w:type="dxa"/>
            <w:vMerge w:val="restart"/>
            <w:tcBorders>
              <w:top w:val="single" w:color="000000" w:sz="4" w:space="0"/>
              <w:left w:val="single" w:color="000000" w:sz="4" w:space="0"/>
              <w:right w:val="single" w:color="000000" w:sz="4" w:space="0"/>
            </w:tcBorders>
            <w:shd w:val="clear" w:color="auto" w:fill="auto"/>
            <w:vAlign w:val="center"/>
          </w:tcPr>
          <w:p w14:paraId="7301365B">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执行人员</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4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工作人员</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BB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82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2C0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r>
      <w:tr w14:paraId="16D2109E">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32431A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B5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安保人员</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B5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9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B8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9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0B119832">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3F2F88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A3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保洁人员</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C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66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DF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17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7A578904">
        <w:tblPrEx>
          <w:tblLayout w:type="fixed"/>
        </w:tblPrEx>
        <w:trPr>
          <w:trHeight w:val="315" w:hRule="atLeast"/>
        </w:trPr>
        <w:tc>
          <w:tcPr>
            <w:tcW w:w="1299" w:type="dxa"/>
            <w:vMerge w:val="continue"/>
            <w:tcBorders>
              <w:left w:val="single" w:color="000000" w:sz="4" w:space="0"/>
              <w:bottom w:val="single" w:color="000000" w:sz="4" w:space="0"/>
              <w:right w:val="single" w:color="000000" w:sz="4" w:space="0"/>
            </w:tcBorders>
            <w:shd w:val="clear" w:color="auto" w:fill="auto"/>
            <w:vAlign w:val="center"/>
          </w:tcPr>
          <w:p w14:paraId="1E7012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62FD">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医疗保障人员</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3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50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0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D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0F9CAF9F">
        <w:tblPrEx>
          <w:tblLayout w:type="fixed"/>
        </w:tblPrEx>
        <w:trPr>
          <w:trHeight w:val="312" w:hRule="atLeast"/>
        </w:trPr>
        <w:tc>
          <w:tcPr>
            <w:tcW w:w="1299" w:type="dxa"/>
            <w:vMerge w:val="restart"/>
            <w:tcBorders>
              <w:top w:val="single" w:color="000000" w:sz="4" w:space="0"/>
              <w:left w:val="single" w:color="000000" w:sz="4" w:space="0"/>
              <w:right w:val="single" w:color="000000" w:sz="4" w:space="0"/>
            </w:tcBorders>
            <w:shd w:val="clear" w:color="auto" w:fill="auto"/>
            <w:vAlign w:val="center"/>
          </w:tcPr>
          <w:p w14:paraId="2F83AD7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其他服务</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F61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住宿保障</w:t>
            </w:r>
          </w:p>
        </w:tc>
        <w:tc>
          <w:tcPr>
            <w:tcW w:w="2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00B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标准为150元/人/天，双人间住宿（三星级或同等级标准）</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751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1C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65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0DFC883E">
        <w:tblPrEx>
          <w:tblLayout w:type="fixed"/>
        </w:tblPrEx>
        <w:trPr>
          <w:trHeight w:val="312" w:hRule="atLeast"/>
        </w:trPr>
        <w:tc>
          <w:tcPr>
            <w:tcW w:w="1299" w:type="dxa"/>
            <w:vMerge w:val="continue"/>
            <w:tcBorders>
              <w:left w:val="single" w:color="000000" w:sz="4" w:space="0"/>
              <w:right w:val="single" w:color="000000" w:sz="4" w:space="0"/>
            </w:tcBorders>
            <w:shd w:val="clear" w:color="auto" w:fill="auto"/>
            <w:vAlign w:val="center"/>
          </w:tcPr>
          <w:p w14:paraId="32F160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88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餐饮保障</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E1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标准为70元/人/天（含早、中、晚三餐）</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9B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97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C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73AAF0AE">
        <w:tblPrEx>
          <w:tblLayout w:type="fixed"/>
        </w:tblPrEx>
        <w:trPr>
          <w:trHeight w:val="285" w:hRule="atLeast"/>
        </w:trPr>
        <w:tc>
          <w:tcPr>
            <w:tcW w:w="1299" w:type="dxa"/>
            <w:vMerge w:val="continue"/>
            <w:tcBorders>
              <w:left w:val="single" w:color="000000" w:sz="4" w:space="0"/>
              <w:right w:val="single" w:color="000000" w:sz="4" w:space="0"/>
            </w:tcBorders>
            <w:shd w:val="clear" w:color="auto" w:fill="auto"/>
            <w:vAlign w:val="center"/>
          </w:tcPr>
          <w:p w14:paraId="606427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E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医疗保障</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C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救护车</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29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8F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5D3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4506034F">
        <w:tblPrEx>
          <w:tblLayout w:type="fixed"/>
        </w:tblPrEx>
        <w:trPr>
          <w:trHeight w:val="285" w:hRule="atLeast"/>
        </w:trPr>
        <w:tc>
          <w:tcPr>
            <w:tcW w:w="1299" w:type="dxa"/>
            <w:vMerge w:val="continue"/>
            <w:tcBorders>
              <w:left w:val="single" w:color="000000" w:sz="4" w:space="0"/>
              <w:bottom w:val="single" w:color="000000" w:sz="4" w:space="0"/>
              <w:right w:val="single" w:color="000000" w:sz="4" w:space="0"/>
            </w:tcBorders>
            <w:shd w:val="clear" w:color="auto" w:fill="auto"/>
            <w:vAlign w:val="center"/>
          </w:tcPr>
          <w:p w14:paraId="4D0770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F3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运输费</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56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BDB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09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474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bl>
    <w:p w14:paraId="43217565">
      <w:pPr>
        <w:pStyle w:val="2"/>
        <w:rPr>
          <w:rFonts w:hint="eastAsia"/>
        </w:rPr>
      </w:pPr>
    </w:p>
    <w:p w14:paraId="17858192">
      <w:pPr>
        <w:keepNext/>
        <w:keepLines/>
        <w:numPr>
          <w:ilvl w:val="0"/>
          <w:numId w:val="6"/>
        </w:numPr>
        <w:adjustRightInd w:val="0"/>
        <w:spacing w:line="360" w:lineRule="auto"/>
        <w:ind w:firstLine="480" w:firstLineChars="200"/>
        <w:textAlignment w:val="baseline"/>
        <w:outlineLvl w:val="2"/>
        <w:rPr>
          <w:rFonts w:hint="eastAsia" w:ascii="宋体" w:hAnsi="宋体" w:eastAsia="宋体" w:cs="宋体"/>
          <w:color w:val="auto"/>
          <w:sz w:val="24"/>
          <w:szCs w:val="22"/>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服务要求</w:t>
      </w:r>
    </w:p>
    <w:p w14:paraId="1347FC8C">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1.供应商须针对本项目配置专职服务人员20名。</w:t>
      </w:r>
    </w:p>
    <w:p w14:paraId="635230C4">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2.在服务期限内，服务人员须服从采购人的管理和安排。</w:t>
      </w:r>
    </w:p>
    <w:p w14:paraId="1526546E">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3.在服务期限内，供应商相关工作人员在工作中造成重大不良社会影响或</w:t>
      </w:r>
      <w:r>
        <w:rPr>
          <w:rFonts w:hint="eastAsia" w:ascii="宋体" w:hAnsi="宋体" w:eastAsia="宋体" w:cs="宋体"/>
          <w:b w:val="0"/>
          <w:bCs/>
          <w:color w:val="auto"/>
          <w:kern w:val="2"/>
          <w:sz w:val="24"/>
          <w:szCs w:val="22"/>
          <w:lang w:val="zh-CN" w:eastAsia="zh-CN" w:bidi="ar-SA"/>
        </w:rPr>
        <w:t>未按要求提供服务且拒不改正的</w:t>
      </w:r>
      <w:r>
        <w:rPr>
          <w:rFonts w:hint="eastAsia" w:ascii="宋体" w:hAnsi="宋体" w:eastAsia="宋体" w:cs="宋体"/>
          <w:b w:val="0"/>
          <w:bCs/>
          <w:color w:val="auto"/>
          <w:kern w:val="2"/>
          <w:sz w:val="24"/>
          <w:szCs w:val="22"/>
          <w:lang w:val="en-US" w:eastAsia="zh-CN" w:bidi="ar-SA"/>
        </w:rPr>
        <w:t>，采购人有权终止合同。</w:t>
      </w:r>
    </w:p>
    <w:p w14:paraId="29F28CF6">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4.供应商开展活动前均须向采购人报备，经采购人审定同意后方可实施。</w:t>
      </w:r>
    </w:p>
    <w:p w14:paraId="0873298E">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5.供应商开展活动时须做好活动现场的记录工作，并做好资料存档。</w:t>
      </w:r>
    </w:p>
    <w:p w14:paraId="64DC918B">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29" w:name="_Toc73721582"/>
      <w:bookmarkStart w:id="30" w:name="_Toc106386573"/>
      <w:bookmarkStart w:id="31" w:name="_Hlk45286914"/>
      <w:r>
        <w:rPr>
          <w:rFonts w:hint="eastAsia" w:ascii="宋体" w:hAnsi="宋体" w:eastAsia="宋体" w:cs="宋体"/>
          <w:b/>
          <w:color w:val="auto"/>
          <w:kern w:val="0"/>
          <w:sz w:val="24"/>
          <w:szCs w:val="24"/>
        </w:rPr>
        <w:t>四、商务要求</w:t>
      </w:r>
      <w:bookmarkEnd w:id="29"/>
      <w:bookmarkEnd w:id="30"/>
    </w:p>
    <w:bookmarkEnd w:id="31"/>
    <w:p w14:paraId="0CCB2CB6">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1.活动时间：202</w:t>
      </w: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月，若因其他原因调整，以采购人通知时间为准。</w:t>
      </w:r>
    </w:p>
    <w:p w14:paraId="3FCCD69A">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2.合同履约期限：自合同签订之日起，至202</w:t>
      </w: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lang w:val="en-US" w:eastAsia="zh-CN"/>
        </w:rPr>
        <w:t>15</w:t>
      </w:r>
      <w:r>
        <w:rPr>
          <w:rFonts w:hint="eastAsia" w:ascii="宋体" w:hAnsi="宋体" w:eastAsia="宋体" w:cs="宋体"/>
          <w:color w:val="auto"/>
          <w:sz w:val="24"/>
          <w:szCs w:val="22"/>
          <w:highlight w:val="none"/>
        </w:rPr>
        <w:t>日结束。</w:t>
      </w:r>
    </w:p>
    <w:p w14:paraId="3758B4CD">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3.服务地点：成都市</w:t>
      </w:r>
      <w:r>
        <w:rPr>
          <w:rFonts w:hint="eastAsia" w:ascii="宋体" w:hAnsi="宋体" w:eastAsia="宋体" w:cs="宋体"/>
          <w:color w:val="auto"/>
          <w:sz w:val="24"/>
          <w:szCs w:val="22"/>
          <w:highlight w:val="none"/>
          <w:lang w:val="en-US" w:eastAsia="zh-CN"/>
        </w:rPr>
        <w:t>天府新区</w:t>
      </w:r>
      <w:r>
        <w:rPr>
          <w:rFonts w:hint="eastAsia" w:ascii="宋体" w:hAnsi="宋体" w:eastAsia="宋体" w:cs="宋体"/>
          <w:color w:val="auto"/>
          <w:sz w:val="24"/>
          <w:szCs w:val="22"/>
          <w:highlight w:val="none"/>
        </w:rPr>
        <w:t>。</w:t>
      </w:r>
    </w:p>
    <w:p w14:paraId="2C7E1F89">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4.付款方式和时间：合同签订后且在履约验收完毕后7个工作日内支付全部合同款项。采购人付款前，成交供应商须提供合法有效完整的完税发票及凭证资料。</w:t>
      </w:r>
    </w:p>
    <w:p w14:paraId="7122C871">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5.验收办法：成交供应商与采购人参照《财政部关于进一步加强政府采购需求和履约验收管理的指导意见》（财库〔2016〕205号）进行验收。</w:t>
      </w:r>
    </w:p>
    <w:p w14:paraId="6987A978">
      <w:pPr>
        <w:spacing w:line="360" w:lineRule="auto"/>
        <w:ind w:firstLine="480" w:firstLineChars="200"/>
        <w:rPr>
          <w:rFonts w:hint="eastAsia" w:ascii="宋体" w:hAnsi="宋体" w:eastAsia="宋体" w:cs="宋体"/>
          <w:b/>
          <w:color w:val="auto"/>
          <w:kern w:val="0"/>
          <w:sz w:val="24"/>
          <w:szCs w:val="24"/>
        </w:rPr>
      </w:pPr>
      <w:r>
        <w:rPr>
          <w:rFonts w:hint="eastAsia" w:ascii="宋体" w:hAnsi="宋体" w:eastAsia="宋体" w:cs="宋体"/>
          <w:color w:val="auto"/>
          <w:sz w:val="24"/>
          <w:szCs w:val="22"/>
          <w:highlight w:val="none"/>
        </w:rPr>
        <w:t>6.验收标准：按国家有关规定、磋商文件的服务要求、成交供应商的响应文件以及合同约定标准进行验收。</w:t>
      </w:r>
    </w:p>
    <w:p w14:paraId="643099F6">
      <w:pPr>
        <w:widowControl/>
        <w:spacing w:line="360" w:lineRule="auto"/>
        <w:rPr>
          <w:rFonts w:hint="eastAsia" w:ascii="宋体" w:hAnsi="宋体" w:eastAsia="宋体" w:cs="宋体"/>
          <w:b/>
          <w:color w:val="auto"/>
          <w:sz w:val="32"/>
          <w:szCs w:val="32"/>
        </w:rPr>
      </w:pPr>
      <w:bookmarkStart w:id="32" w:name="_Toc217446089"/>
    </w:p>
    <w:bookmarkEnd w:id="32"/>
    <w:p w14:paraId="121F5D58">
      <w:pPr>
        <w:pStyle w:val="4"/>
        <w:spacing w:line="360" w:lineRule="auto"/>
        <w:ind w:firstLine="0" w:firstLineChars="0"/>
        <w:jc w:val="center"/>
        <w:rPr>
          <w:rFonts w:hint="eastAsia" w:ascii="宋体" w:hAnsi="宋体" w:eastAsia="宋体" w:cs="宋体"/>
          <w:color w:val="auto"/>
        </w:rPr>
      </w:pPr>
      <w:bookmarkStart w:id="33" w:name="_Toc350864527"/>
      <w:bookmarkStart w:id="34" w:name="_Toc464028956"/>
      <w:bookmarkStart w:id="35" w:name="_Toc505010078"/>
      <w:bookmarkStart w:id="36" w:name="_Toc106386584"/>
      <w:bookmarkStart w:id="37" w:name="_Toc505010264"/>
      <w:r>
        <w:rPr>
          <w:rFonts w:hint="eastAsia" w:ascii="宋体" w:hAnsi="宋体" w:eastAsia="宋体" w:cs="宋体"/>
          <w:color w:val="auto"/>
        </w:rPr>
        <w:br w:type="page"/>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color w:val="auto"/>
        </w:rPr>
        <w:t>章</w:t>
      </w:r>
      <w:bookmarkEnd w:id="33"/>
      <w:bookmarkEnd w:id="34"/>
      <w:r>
        <w:rPr>
          <w:rFonts w:hint="eastAsia" w:ascii="宋体" w:hAnsi="宋体" w:eastAsia="宋体" w:cs="宋体"/>
          <w:color w:val="auto"/>
        </w:rPr>
        <w:t xml:space="preserve">  评审方法</w:t>
      </w:r>
      <w:bookmarkEnd w:id="35"/>
      <w:bookmarkEnd w:id="36"/>
      <w:bookmarkEnd w:id="37"/>
    </w:p>
    <w:p w14:paraId="188684CB">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38" w:name="_Toc193105923"/>
      <w:bookmarkStart w:id="39" w:name="_Toc193106069"/>
      <w:bookmarkStart w:id="40" w:name="_Toc73721600"/>
      <w:bookmarkStart w:id="41" w:name="_Toc505010359"/>
      <w:bookmarkStart w:id="42" w:name="_Toc192318385"/>
      <w:bookmarkStart w:id="43" w:name="_Toc192318712"/>
      <w:bookmarkStart w:id="44" w:name="_Toc106386585"/>
      <w:bookmarkStart w:id="45" w:name="_Toc192318465"/>
      <w:bookmarkStart w:id="46" w:name="_Toc509241743"/>
      <w:bookmarkStart w:id="47" w:name="_Toc193106180"/>
      <w:bookmarkStart w:id="48" w:name="_Toc505010079"/>
      <w:bookmarkStart w:id="49" w:name="_Toc505010265"/>
      <w:r>
        <w:rPr>
          <w:rFonts w:hint="eastAsia" w:ascii="宋体" w:hAnsi="宋体" w:eastAsia="宋体" w:cs="宋体"/>
          <w:b/>
          <w:color w:val="auto"/>
          <w:kern w:val="0"/>
          <w:sz w:val="24"/>
          <w:szCs w:val="24"/>
        </w:rPr>
        <w:t>一</w:t>
      </w:r>
      <w:r>
        <w:rPr>
          <w:rFonts w:hint="eastAsia" w:ascii="宋体" w:hAnsi="宋体" w:eastAsia="宋体" w:cs="宋体"/>
          <w:b/>
          <w:color w:val="auto"/>
          <w:kern w:val="0"/>
          <w:sz w:val="24"/>
          <w:szCs w:val="24"/>
          <w:lang w:eastAsia="zh-CN"/>
        </w:rPr>
        <w:t>、比选</w:t>
      </w:r>
      <w:r>
        <w:rPr>
          <w:rFonts w:hint="eastAsia" w:ascii="宋体" w:hAnsi="宋体" w:eastAsia="宋体" w:cs="宋体"/>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365010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1.供应商签到并递交</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w:t>
      </w:r>
    </w:p>
    <w:p w14:paraId="18433D2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小组对供应商</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申请文件进行</w:t>
      </w:r>
      <w:r>
        <w:rPr>
          <w:rFonts w:hint="eastAsia" w:ascii="宋体" w:hAnsi="宋体" w:eastAsia="宋体" w:cs="宋体"/>
          <w:color w:val="auto"/>
          <w:sz w:val="24"/>
          <w:szCs w:val="24"/>
          <w:lang w:val="en-US" w:eastAsia="zh-CN"/>
        </w:rPr>
        <w:t>资格和</w:t>
      </w:r>
      <w:r>
        <w:rPr>
          <w:rFonts w:hint="eastAsia" w:ascii="宋体" w:hAnsi="宋体" w:eastAsia="宋体" w:cs="宋体"/>
          <w:color w:val="auto"/>
          <w:sz w:val="24"/>
          <w:szCs w:val="24"/>
        </w:rPr>
        <w:t>符合性审查。</w:t>
      </w:r>
    </w:p>
    <w:p w14:paraId="2E821A05">
      <w:pPr>
        <w:spacing w:line="360" w:lineRule="auto"/>
        <w:ind w:firstLine="480" w:firstLineChars="200"/>
        <w:rPr>
          <w:rFonts w:hint="eastAsia" w:ascii="宋体" w:hAnsi="宋体" w:eastAsia="宋体" w:cs="宋体"/>
          <w:color w:val="auto"/>
          <w:sz w:val="24"/>
          <w:szCs w:val="24"/>
          <w:lang w:val="en-US" w:eastAsia="zh-CN"/>
        </w:rPr>
      </w:pPr>
      <w:bookmarkStart w:id="50" w:name="_Toc4447"/>
      <w:r>
        <w:rPr>
          <w:rFonts w:hint="eastAsia" w:ascii="宋体" w:hAnsi="宋体" w:eastAsia="宋体" w:cs="宋体"/>
          <w:color w:val="auto"/>
          <w:sz w:val="24"/>
          <w:szCs w:val="24"/>
          <w:lang w:val="en-US" w:eastAsia="zh-CN"/>
        </w:rPr>
        <w:t>3.综合评分标准</w:t>
      </w:r>
      <w:bookmarkEnd w:id="50"/>
    </w:p>
    <w:tbl>
      <w:tblPr>
        <w:tblStyle w:val="14"/>
        <w:tblW w:w="94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4B72FD0E">
        <w:tblPrEx>
          <w:tblLayout w:type="fixed"/>
        </w:tblPrEx>
        <w:trPr>
          <w:cantSplit/>
          <w:trHeight w:val="850" w:hRule="atLeast"/>
          <w:jc w:val="center"/>
        </w:trPr>
        <w:tc>
          <w:tcPr>
            <w:tcW w:w="811" w:type="dxa"/>
            <w:vAlign w:val="center"/>
          </w:tcPr>
          <w:p w14:paraId="7046F1FA">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vAlign w:val="center"/>
          </w:tcPr>
          <w:p w14:paraId="13A2C2F4">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vAlign w:val="center"/>
          </w:tcPr>
          <w:p w14:paraId="2F983BAB">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vAlign w:val="center"/>
          </w:tcPr>
          <w:p w14:paraId="69D7A988">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vAlign w:val="center"/>
          </w:tcPr>
          <w:p w14:paraId="1F202176">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66D1BB17">
        <w:tblPrEx>
          <w:tblLayout w:type="fixed"/>
        </w:tblPrEx>
        <w:trPr>
          <w:cantSplit/>
          <w:trHeight w:val="1090" w:hRule="atLeast"/>
          <w:jc w:val="center"/>
        </w:trPr>
        <w:tc>
          <w:tcPr>
            <w:tcW w:w="811" w:type="dxa"/>
            <w:vAlign w:val="center"/>
          </w:tcPr>
          <w:p w14:paraId="59ED3228">
            <w:pPr>
              <w:spacing w:line="400" w:lineRule="exact"/>
              <w:ind w:firstLine="28"/>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vAlign w:val="center"/>
          </w:tcPr>
          <w:p w14:paraId="5867ED7E">
            <w:pPr>
              <w:spacing w:line="240" w:lineRule="exact"/>
              <w:ind w:firstLine="28"/>
              <w:jc w:val="center"/>
              <w:rPr>
                <w:rFonts w:ascii="方正仿宋_GBK" w:hAnsi="Times New Roman" w:eastAsia="方正仿宋_GBK" w:cs="Times New Roman"/>
                <w:b/>
                <w:bCs/>
                <w:color w:val="auto"/>
                <w:sz w:val="24"/>
                <w:szCs w:val="24"/>
              </w:rPr>
            </w:pPr>
          </w:p>
          <w:p w14:paraId="0E6268C3">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w:t>
            </w:r>
            <w:r>
              <w:rPr>
                <w:rFonts w:ascii="方正仿宋_GBK" w:hAnsi="Times New Roman" w:eastAsia="方正仿宋_GBK" w:cs="方正仿宋_GBK"/>
                <w:b/>
                <w:bCs/>
                <w:color w:val="auto"/>
                <w:sz w:val="24"/>
                <w:szCs w:val="24"/>
              </w:rPr>
              <w:t xml:space="preserve"> </w:t>
            </w:r>
            <w:r>
              <w:rPr>
                <w:rFonts w:hint="eastAsia" w:ascii="方正仿宋_GBK" w:hAnsi="Times New Roman" w:eastAsia="方正仿宋_GBK" w:cs="方正仿宋_GBK"/>
                <w:b/>
                <w:bCs/>
                <w:color w:val="auto"/>
                <w:sz w:val="24"/>
                <w:szCs w:val="24"/>
              </w:rPr>
              <w:t>价</w:t>
            </w:r>
          </w:p>
          <w:p w14:paraId="5779BC91">
            <w:pPr>
              <w:spacing w:line="240" w:lineRule="exact"/>
              <w:ind w:firstLine="28"/>
              <w:rPr>
                <w:rFonts w:ascii="方正仿宋_GBK" w:hAnsi="Times New Roman" w:eastAsia="方正仿宋_GBK" w:cs="Times New Roman"/>
                <w:b/>
                <w:bCs/>
                <w:color w:val="auto"/>
                <w:sz w:val="24"/>
                <w:szCs w:val="24"/>
              </w:rPr>
            </w:pPr>
          </w:p>
        </w:tc>
        <w:tc>
          <w:tcPr>
            <w:tcW w:w="833" w:type="dxa"/>
            <w:vAlign w:val="center"/>
          </w:tcPr>
          <w:p w14:paraId="7B1C7BD0">
            <w:pPr>
              <w:spacing w:line="400" w:lineRule="exact"/>
              <w:ind w:firstLine="28"/>
              <w:jc w:val="center"/>
              <w:rPr>
                <w:rFonts w:hint="default" w:ascii="方正仿宋_GBK" w:hAnsi="Times New Roman" w:eastAsia="方正仿宋_GBK" w:cs="Times New Roman"/>
                <w:b/>
                <w:bCs/>
                <w:color w:val="auto"/>
                <w:sz w:val="24"/>
                <w:szCs w:val="24"/>
                <w:lang w:val="en-US"/>
              </w:rPr>
            </w:pPr>
            <w:r>
              <w:rPr>
                <w:rFonts w:hint="eastAsia" w:ascii="方正仿宋_GBK" w:hAnsi="Times New Roman" w:eastAsia="方正仿宋_GBK" w:cs="方正仿宋_GBK"/>
                <w:b/>
                <w:bCs/>
                <w:color w:val="auto"/>
                <w:sz w:val="24"/>
                <w:szCs w:val="24"/>
                <w:lang w:val="en-US" w:eastAsia="zh-CN"/>
              </w:rPr>
              <w:t>30</w:t>
            </w:r>
          </w:p>
        </w:tc>
        <w:tc>
          <w:tcPr>
            <w:tcW w:w="5634" w:type="dxa"/>
            <w:vAlign w:val="center"/>
          </w:tcPr>
          <w:p w14:paraId="0750E64D">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3E6EAECA">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5</w:t>
            </w:r>
            <w:r>
              <w:rPr>
                <w:rFonts w:ascii="方正仿宋_GBK" w:hAnsi="Times New Roman" w:eastAsia="方正仿宋_GBK" w:cs="方正仿宋_GBK"/>
                <w:color w:val="auto"/>
                <w:sz w:val="24"/>
                <w:szCs w:val="24"/>
              </w:rPr>
              <w:t>0</w:t>
            </w:r>
          </w:p>
          <w:p w14:paraId="18E40994">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vAlign w:val="center"/>
          </w:tcPr>
          <w:p w14:paraId="6F4B477D">
            <w:pPr>
              <w:spacing w:line="400" w:lineRule="exact"/>
              <w:rPr>
                <w:rFonts w:ascii="方正仿宋_GBK" w:hAnsi="Times New Roman" w:eastAsia="方正仿宋_GBK" w:cs="Times New Roman"/>
                <w:color w:val="auto"/>
                <w:sz w:val="24"/>
                <w:szCs w:val="24"/>
              </w:rPr>
            </w:pPr>
          </w:p>
        </w:tc>
      </w:tr>
      <w:tr w14:paraId="3E7654D9">
        <w:tblPrEx>
          <w:tblLayout w:type="fixed"/>
        </w:tblPrEx>
        <w:trPr>
          <w:cantSplit/>
          <w:trHeight w:val="1117" w:hRule="atLeast"/>
          <w:jc w:val="center"/>
        </w:trPr>
        <w:tc>
          <w:tcPr>
            <w:tcW w:w="811" w:type="dxa"/>
            <w:vAlign w:val="center"/>
          </w:tcPr>
          <w:p w14:paraId="21F6E784">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vAlign w:val="center"/>
          </w:tcPr>
          <w:p w14:paraId="6E9ADD05">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vAlign w:val="center"/>
          </w:tcPr>
          <w:p w14:paraId="03AACD64">
            <w:pPr>
              <w:spacing w:line="400" w:lineRule="exact"/>
              <w:ind w:firstLine="28"/>
              <w:jc w:val="center"/>
              <w:rPr>
                <w:rFonts w:hint="default"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60</w:t>
            </w:r>
          </w:p>
        </w:tc>
        <w:tc>
          <w:tcPr>
            <w:tcW w:w="5634" w:type="dxa"/>
            <w:vAlign w:val="center"/>
          </w:tcPr>
          <w:p w14:paraId="74C4F337">
            <w:pPr>
              <w:widowControl/>
              <w:spacing w:line="240" w:lineRule="exact"/>
              <w:ind w:firstLine="480" w:firstLineChars="200"/>
              <w:rPr>
                <w:rFonts w:ascii="方正仿宋_GBK" w:hAnsi="Times New Roman" w:eastAsia="方正仿宋_GBK" w:cs="Times New Roman"/>
                <w:b/>
                <w:bCs/>
                <w:color w:val="auto"/>
                <w:kern w:val="0"/>
                <w:sz w:val="24"/>
                <w:szCs w:val="24"/>
              </w:rPr>
            </w:pPr>
            <w:r>
              <w:rPr>
                <w:rFonts w:hint="eastAsia" w:ascii="方正仿宋_GBK" w:hAnsi="Times New Roman" w:eastAsia="方正仿宋_GBK" w:cs="方正仿宋_GBK"/>
                <w:color w:val="auto"/>
                <w:sz w:val="24"/>
                <w:szCs w:val="24"/>
              </w:rPr>
              <w:t>根据</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制作的相关工作方案（计划）内容综合评定打分。</w:t>
            </w:r>
          </w:p>
        </w:tc>
        <w:tc>
          <w:tcPr>
            <w:tcW w:w="870" w:type="dxa"/>
            <w:vAlign w:val="center"/>
          </w:tcPr>
          <w:p w14:paraId="6D79B2C5">
            <w:pPr>
              <w:spacing w:line="400" w:lineRule="exact"/>
              <w:rPr>
                <w:rFonts w:ascii="方正仿宋_GBK" w:hAnsi="Times New Roman" w:eastAsia="方正仿宋_GBK" w:cs="Times New Roman"/>
                <w:color w:val="auto"/>
                <w:sz w:val="24"/>
                <w:szCs w:val="24"/>
              </w:rPr>
            </w:pPr>
          </w:p>
        </w:tc>
      </w:tr>
      <w:tr w14:paraId="2B1830CB">
        <w:tblPrEx>
          <w:tblLayout w:type="fixed"/>
        </w:tblPrEx>
        <w:trPr>
          <w:cantSplit/>
          <w:trHeight w:val="1029" w:hRule="atLeast"/>
          <w:jc w:val="center"/>
        </w:trPr>
        <w:tc>
          <w:tcPr>
            <w:tcW w:w="811" w:type="dxa"/>
            <w:vAlign w:val="center"/>
          </w:tcPr>
          <w:p w14:paraId="3D825574">
            <w:pPr>
              <w:ind w:firstLine="241" w:firstLineChars="100"/>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3</w:t>
            </w:r>
          </w:p>
        </w:tc>
        <w:tc>
          <w:tcPr>
            <w:tcW w:w="1310" w:type="dxa"/>
            <w:vAlign w:val="center"/>
          </w:tcPr>
          <w:p w14:paraId="31CD4CD9">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14:paraId="56867B84">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vAlign w:val="center"/>
          </w:tcPr>
          <w:p w14:paraId="67C76213">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vAlign w:val="center"/>
          </w:tcPr>
          <w:p w14:paraId="5C35CC34">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lang w:val="en-US" w:eastAsia="zh-CN"/>
              </w:rPr>
              <w:t>承接主体应提供</w:t>
            </w:r>
            <w:r>
              <w:rPr>
                <w:rFonts w:hint="eastAsia" w:ascii="方正仿宋_GBK" w:hAnsi="Times New Roman" w:eastAsia="方正仿宋_GBK" w:cs="方正仿宋_GBK"/>
                <w:color w:val="auto"/>
                <w:sz w:val="24"/>
                <w:szCs w:val="24"/>
              </w:rPr>
              <w:t>近</w:t>
            </w:r>
            <w:r>
              <w:rPr>
                <w:rFonts w:ascii="方正仿宋_GBK" w:hAnsi="Times New Roman" w:eastAsia="方正仿宋_GBK" w:cs="方正仿宋_GBK"/>
                <w:color w:val="auto"/>
                <w:sz w:val="24"/>
                <w:szCs w:val="24"/>
              </w:rPr>
              <w:t>3</w:t>
            </w:r>
            <w:r>
              <w:rPr>
                <w:rFonts w:hint="eastAsia" w:ascii="方正仿宋_GBK" w:hAnsi="Times New Roman" w:eastAsia="方正仿宋_GBK" w:cs="方正仿宋_GBK"/>
                <w:color w:val="auto"/>
                <w:sz w:val="24"/>
                <w:szCs w:val="24"/>
              </w:rPr>
              <w:t>年来公司的主要业绩情况</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附相关合同、案例、图文，每个得2分</w:t>
            </w:r>
            <w:r>
              <w:rPr>
                <w:rFonts w:hint="eastAsia" w:ascii="方正仿宋_GBK" w:hAnsi="Times New Roman" w:eastAsia="方正仿宋_GBK" w:cs="方正仿宋_GBK"/>
                <w:color w:val="auto"/>
                <w:sz w:val="24"/>
                <w:szCs w:val="24"/>
              </w:rPr>
              <w:t>。</w:t>
            </w:r>
          </w:p>
        </w:tc>
        <w:tc>
          <w:tcPr>
            <w:tcW w:w="870" w:type="dxa"/>
            <w:vAlign w:val="center"/>
          </w:tcPr>
          <w:p w14:paraId="1A9B0C5B">
            <w:pPr>
              <w:rPr>
                <w:rFonts w:ascii="方正仿宋_GBK" w:hAnsi="Times New Roman" w:eastAsia="方正仿宋_GBK" w:cs="Times New Roman"/>
                <w:color w:val="auto"/>
                <w:sz w:val="24"/>
                <w:szCs w:val="24"/>
              </w:rPr>
            </w:pPr>
          </w:p>
        </w:tc>
      </w:tr>
      <w:tr w14:paraId="2E7CA6F4">
        <w:tblPrEx>
          <w:tblLayout w:type="fixed"/>
        </w:tblPrEx>
        <w:trPr>
          <w:cantSplit/>
          <w:trHeight w:val="1774" w:hRule="atLeast"/>
          <w:jc w:val="center"/>
        </w:trPr>
        <w:tc>
          <w:tcPr>
            <w:tcW w:w="2121" w:type="dxa"/>
            <w:gridSpan w:val="2"/>
            <w:vAlign w:val="center"/>
          </w:tcPr>
          <w:p w14:paraId="2EEF83A4">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332349D3">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vAlign w:val="center"/>
          </w:tcPr>
          <w:p w14:paraId="7816A1E1">
            <w:pPr>
              <w:wordWrap w:val="0"/>
              <w:spacing w:line="400" w:lineRule="exact"/>
              <w:rPr>
                <w:rFonts w:ascii="方正仿宋_GBK" w:hAnsi="Times New Roman" w:eastAsia="方正仿宋_GBK" w:cs="Times New Roman"/>
                <w:color w:val="auto"/>
                <w:sz w:val="24"/>
                <w:szCs w:val="24"/>
              </w:rPr>
            </w:pPr>
          </w:p>
        </w:tc>
      </w:tr>
    </w:tbl>
    <w:p w14:paraId="22B10D19">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w:t>
      </w:r>
      <w:r>
        <w:rPr>
          <w:rFonts w:hint="eastAsia" w:ascii="宋体" w:hAnsi="宋体" w:eastAsia="宋体" w:cs="宋体"/>
          <w:bCs/>
          <w:color w:val="auto"/>
          <w:sz w:val="24"/>
          <w:lang w:eastAsia="zh-CN"/>
        </w:rPr>
        <w:t>比选</w:t>
      </w:r>
      <w:r>
        <w:rPr>
          <w:rFonts w:hint="eastAsia" w:ascii="宋体" w:hAnsi="宋体" w:eastAsia="宋体" w:cs="宋体"/>
          <w:bCs/>
          <w:color w:val="auto"/>
          <w:sz w:val="24"/>
        </w:rPr>
        <w:t>小组</w:t>
      </w:r>
      <w:r>
        <w:rPr>
          <w:rFonts w:hint="eastAsia" w:ascii="宋体" w:hAnsi="宋体" w:eastAsia="宋体" w:cs="宋体"/>
          <w:bCs/>
          <w:color w:val="auto"/>
          <w:sz w:val="24"/>
          <w:lang w:val="en-US" w:eastAsia="zh-CN"/>
        </w:rPr>
        <w:t>出具</w:t>
      </w:r>
      <w:r>
        <w:rPr>
          <w:rFonts w:hint="eastAsia" w:ascii="宋体" w:hAnsi="宋体" w:eastAsia="宋体" w:cs="宋体"/>
          <w:bCs/>
          <w:color w:val="auto"/>
          <w:sz w:val="24"/>
        </w:rPr>
        <w:t>报告</w:t>
      </w:r>
      <w:r>
        <w:rPr>
          <w:rFonts w:hint="eastAsia" w:ascii="宋体" w:hAnsi="宋体" w:eastAsia="宋体" w:cs="宋体"/>
          <w:bCs/>
          <w:color w:val="auto"/>
          <w:sz w:val="24"/>
          <w:lang w:eastAsia="zh-CN"/>
        </w:rPr>
        <w:t>，</w:t>
      </w:r>
      <w:r>
        <w:rPr>
          <w:rFonts w:hint="eastAsia" w:ascii="宋体" w:hAnsi="宋体" w:eastAsia="宋体" w:cs="宋体"/>
          <w:bCs/>
          <w:color w:val="auto"/>
          <w:sz w:val="24"/>
        </w:rPr>
        <w:t>确定</w:t>
      </w:r>
      <w:r>
        <w:rPr>
          <w:rFonts w:hint="eastAsia" w:ascii="宋体" w:hAnsi="宋体" w:eastAsia="宋体" w:cs="宋体"/>
          <w:bCs/>
          <w:color w:val="auto"/>
          <w:sz w:val="24"/>
          <w:lang w:val="en-US" w:eastAsia="zh-CN"/>
        </w:rPr>
        <w:t>综合得分最高</w:t>
      </w:r>
      <w:r>
        <w:rPr>
          <w:rFonts w:hint="eastAsia" w:ascii="宋体" w:hAnsi="宋体" w:eastAsia="宋体" w:cs="宋体"/>
          <w:bCs/>
          <w:color w:val="auto"/>
          <w:sz w:val="24"/>
        </w:rPr>
        <w:t>的供应商为成交供应商。</w:t>
      </w:r>
    </w:p>
    <w:p w14:paraId="1D3AC8F4">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.发出成交通知书。</w:t>
      </w:r>
    </w:p>
    <w:p w14:paraId="11928ED4">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eastAsia" w:ascii="宋体" w:hAnsi="宋体" w:eastAsia="宋体" w:cs="宋体"/>
          <w:b/>
          <w:color w:val="auto"/>
          <w:kern w:val="44"/>
          <w:sz w:val="36"/>
          <w:szCs w:val="30"/>
          <w:lang w:val="en-US" w:eastAsia="zh-CN" w:bidi="ar-SA"/>
        </w:rPr>
      </w:pPr>
      <w:r>
        <w:rPr>
          <w:rFonts w:hint="eastAsia" w:ascii="宋体" w:hAnsi="宋体" w:eastAsia="宋体" w:cs="宋体"/>
          <w:color w:val="auto"/>
          <w:sz w:val="24"/>
          <w:szCs w:val="24"/>
        </w:rPr>
        <w:br w:type="page"/>
      </w:r>
      <w:r>
        <w:rPr>
          <w:rFonts w:hint="eastAsia" w:ascii="宋体" w:hAnsi="宋体" w:eastAsia="宋体" w:cs="宋体"/>
          <w:b/>
          <w:color w:val="auto"/>
          <w:kern w:val="44"/>
          <w:sz w:val="36"/>
          <w:szCs w:val="30"/>
          <w:lang w:val="en-US" w:eastAsia="zh-CN" w:bidi="ar-SA"/>
        </w:rPr>
        <w:t>第四章 比选申请书编制要求</w:t>
      </w:r>
    </w:p>
    <w:p w14:paraId="740F24CB">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一、比选申请书应按 “比选申请书格式”（附后）进行编制，未规定格式的，由供应商根据实际情况自主编制。</w:t>
      </w:r>
    </w:p>
    <w:p w14:paraId="69956B37">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二、比选文件要求的证明材料必须提供，没有要求的证明文件，供应商认为需要提供的，也可以提供。</w:t>
      </w:r>
    </w:p>
    <w:p w14:paraId="13D7DD11">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三、比选申请书应用A4纸制作并装订，不得涂改。</w:t>
      </w:r>
    </w:p>
    <w:p w14:paraId="2B5B6A37">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四、比选申请书一式5份，其中正本1份、副本4份。正本须逐页加盖供应商公章并由法定代表人签字（或加盖法人章），副本可采用正本的复印件。</w:t>
      </w:r>
    </w:p>
    <w:p w14:paraId="7F4CF1EA">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p>
    <w:p w14:paraId="1EBBA56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i w:val="0"/>
          <w:iCs w:val="0"/>
          <w:color w:val="auto"/>
          <w:sz w:val="28"/>
          <w:szCs w:val="28"/>
          <w:lang w:val="en-US" w:eastAsia="zh-CN"/>
        </w:rPr>
      </w:pPr>
    </w:p>
    <w:p w14:paraId="4535EABC">
      <w:pPr>
        <w:pStyle w:val="2"/>
        <w:rPr>
          <w:rFonts w:hint="default" w:ascii="仿宋_GB2312" w:hAnsi="仿宋_GB2312" w:eastAsia="仿宋_GB2312" w:cs="仿宋_GB2312"/>
          <w:i w:val="0"/>
          <w:iCs w:val="0"/>
          <w:color w:val="auto"/>
          <w:sz w:val="28"/>
          <w:szCs w:val="28"/>
          <w:lang w:val="en-US" w:eastAsia="zh-CN"/>
        </w:rPr>
      </w:pPr>
    </w:p>
    <w:p w14:paraId="7C9E1E29">
      <w:pPr>
        <w:pStyle w:val="3"/>
        <w:rPr>
          <w:rFonts w:hint="default" w:ascii="仿宋_GB2312" w:hAnsi="仿宋_GB2312" w:eastAsia="仿宋_GB2312" w:cs="仿宋_GB2312"/>
          <w:i w:val="0"/>
          <w:iCs w:val="0"/>
          <w:color w:val="auto"/>
          <w:sz w:val="28"/>
          <w:szCs w:val="28"/>
          <w:lang w:val="en-US" w:eastAsia="zh-CN"/>
        </w:rPr>
      </w:pPr>
    </w:p>
    <w:p w14:paraId="3F39A96F">
      <w:pPr>
        <w:rPr>
          <w:rFonts w:hint="default" w:ascii="仿宋_GB2312" w:hAnsi="仿宋_GB2312" w:eastAsia="仿宋_GB2312" w:cs="仿宋_GB2312"/>
          <w:i w:val="0"/>
          <w:iCs w:val="0"/>
          <w:color w:val="auto"/>
          <w:sz w:val="28"/>
          <w:szCs w:val="28"/>
          <w:lang w:val="en-US" w:eastAsia="zh-CN"/>
        </w:rPr>
      </w:pPr>
    </w:p>
    <w:p w14:paraId="0804117E">
      <w:pPr>
        <w:pStyle w:val="2"/>
        <w:rPr>
          <w:rFonts w:hint="default" w:ascii="仿宋_GB2312" w:hAnsi="仿宋_GB2312" w:eastAsia="仿宋_GB2312" w:cs="仿宋_GB2312"/>
          <w:i w:val="0"/>
          <w:iCs w:val="0"/>
          <w:color w:val="auto"/>
          <w:sz w:val="28"/>
          <w:szCs w:val="28"/>
          <w:lang w:val="en-US" w:eastAsia="zh-CN"/>
        </w:rPr>
      </w:pPr>
    </w:p>
    <w:p w14:paraId="466B0E39">
      <w:pPr>
        <w:pStyle w:val="3"/>
        <w:rPr>
          <w:rFonts w:hint="default" w:ascii="仿宋_GB2312" w:hAnsi="仿宋_GB2312" w:eastAsia="仿宋_GB2312" w:cs="仿宋_GB2312"/>
          <w:i w:val="0"/>
          <w:iCs w:val="0"/>
          <w:color w:val="auto"/>
          <w:sz w:val="28"/>
          <w:szCs w:val="28"/>
          <w:lang w:val="en-US" w:eastAsia="zh-CN"/>
        </w:rPr>
      </w:pPr>
    </w:p>
    <w:p w14:paraId="309EF25A">
      <w:pPr>
        <w:rPr>
          <w:rFonts w:hint="default" w:ascii="仿宋_GB2312" w:hAnsi="仿宋_GB2312" w:eastAsia="仿宋_GB2312" w:cs="仿宋_GB2312"/>
          <w:i w:val="0"/>
          <w:iCs w:val="0"/>
          <w:color w:val="auto"/>
          <w:sz w:val="28"/>
          <w:szCs w:val="28"/>
          <w:lang w:val="en-US" w:eastAsia="zh-CN"/>
        </w:rPr>
      </w:pPr>
    </w:p>
    <w:p w14:paraId="12584A23">
      <w:pPr>
        <w:pStyle w:val="2"/>
        <w:rPr>
          <w:rFonts w:hint="default" w:ascii="仿宋_GB2312" w:hAnsi="仿宋_GB2312" w:eastAsia="仿宋_GB2312" w:cs="仿宋_GB2312"/>
          <w:i w:val="0"/>
          <w:iCs w:val="0"/>
          <w:color w:val="auto"/>
          <w:sz w:val="28"/>
          <w:szCs w:val="28"/>
          <w:lang w:val="en-US" w:eastAsia="zh-CN"/>
        </w:rPr>
      </w:pPr>
    </w:p>
    <w:p w14:paraId="0598AE2D">
      <w:pPr>
        <w:pStyle w:val="3"/>
        <w:rPr>
          <w:rFonts w:hint="default" w:ascii="仿宋_GB2312" w:hAnsi="仿宋_GB2312" w:eastAsia="仿宋_GB2312" w:cs="仿宋_GB2312"/>
          <w:i w:val="0"/>
          <w:iCs w:val="0"/>
          <w:color w:val="auto"/>
          <w:sz w:val="28"/>
          <w:szCs w:val="28"/>
          <w:lang w:val="en-US" w:eastAsia="zh-CN"/>
        </w:rPr>
      </w:pPr>
    </w:p>
    <w:p w14:paraId="243D5CD5">
      <w:pPr>
        <w:rPr>
          <w:rFonts w:hint="default" w:ascii="仿宋_GB2312" w:hAnsi="仿宋_GB2312" w:eastAsia="仿宋_GB2312" w:cs="仿宋_GB2312"/>
          <w:i w:val="0"/>
          <w:iCs w:val="0"/>
          <w:color w:val="auto"/>
          <w:sz w:val="28"/>
          <w:szCs w:val="28"/>
          <w:lang w:val="en-US" w:eastAsia="zh-CN"/>
        </w:rPr>
      </w:pPr>
    </w:p>
    <w:p w14:paraId="6704054F">
      <w:pPr>
        <w:pStyle w:val="2"/>
        <w:rPr>
          <w:rFonts w:hint="default" w:ascii="仿宋_GB2312" w:hAnsi="仿宋_GB2312" w:eastAsia="仿宋_GB2312" w:cs="仿宋_GB2312"/>
          <w:i w:val="0"/>
          <w:iCs w:val="0"/>
          <w:color w:val="auto"/>
          <w:sz w:val="28"/>
          <w:szCs w:val="28"/>
          <w:lang w:val="en-US" w:eastAsia="zh-CN"/>
        </w:rPr>
      </w:pPr>
    </w:p>
    <w:p w14:paraId="5869D70B">
      <w:pPr>
        <w:pStyle w:val="3"/>
        <w:rPr>
          <w:rFonts w:hint="default" w:ascii="仿宋_GB2312" w:hAnsi="仿宋_GB2312" w:eastAsia="仿宋_GB2312" w:cs="仿宋_GB2312"/>
          <w:i w:val="0"/>
          <w:iCs w:val="0"/>
          <w:color w:val="auto"/>
          <w:sz w:val="28"/>
          <w:szCs w:val="28"/>
          <w:lang w:val="en-US" w:eastAsia="zh-CN"/>
        </w:rPr>
      </w:pPr>
    </w:p>
    <w:p w14:paraId="29DDABE1">
      <w:pPr>
        <w:pStyle w:val="5"/>
        <w:numPr>
          <w:ilvl w:val="0"/>
          <w:numId w:val="0"/>
        </w:numPr>
        <w:ind w:leftChars="0"/>
        <w:jc w:val="both"/>
        <w:rPr>
          <w:rFonts w:ascii="宋体" w:hAnsi="宋体" w:eastAsia="宋体" w:cs="宋体"/>
          <w:bCs/>
          <w:color w:val="auto"/>
          <w:szCs w:val="32"/>
        </w:rPr>
      </w:pPr>
      <w:bookmarkStart w:id="51"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1"/>
    </w:p>
    <w:p w14:paraId="603E33A8">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040AB33E">
      <w:pPr>
        <w:autoSpaceDE w:val="0"/>
        <w:autoSpaceDN w:val="0"/>
        <w:adjustRightInd w:val="0"/>
        <w:spacing w:line="360" w:lineRule="auto"/>
        <w:jc w:val="center"/>
        <w:rPr>
          <w:rFonts w:ascii="宋体" w:hAnsi="宋体" w:cs="宋体"/>
          <w:b/>
          <w:color w:val="auto"/>
          <w:spacing w:val="57"/>
          <w:kern w:val="0"/>
          <w:sz w:val="40"/>
          <w:szCs w:val="40"/>
        </w:rPr>
      </w:pPr>
    </w:p>
    <w:p w14:paraId="645E9B15">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69B72E8F">
      <w:pPr>
        <w:autoSpaceDE w:val="0"/>
        <w:autoSpaceDN w:val="0"/>
        <w:adjustRightInd w:val="0"/>
        <w:spacing w:line="360" w:lineRule="auto"/>
        <w:jc w:val="center"/>
        <w:rPr>
          <w:rFonts w:ascii="宋体" w:hAnsi="宋体" w:cs="宋体"/>
          <w:b/>
          <w:color w:val="auto"/>
          <w:spacing w:val="57"/>
          <w:kern w:val="0"/>
          <w:sz w:val="40"/>
          <w:szCs w:val="40"/>
        </w:rPr>
      </w:pPr>
    </w:p>
    <w:p w14:paraId="0F8EA721">
      <w:pPr>
        <w:autoSpaceDE w:val="0"/>
        <w:autoSpaceDN w:val="0"/>
        <w:adjustRightInd w:val="0"/>
        <w:spacing w:line="360" w:lineRule="auto"/>
        <w:jc w:val="center"/>
        <w:rPr>
          <w:rFonts w:ascii="宋体" w:hAnsi="宋体" w:cs="宋体"/>
          <w:b/>
          <w:color w:val="auto"/>
          <w:spacing w:val="57"/>
          <w:kern w:val="0"/>
          <w:sz w:val="40"/>
          <w:szCs w:val="40"/>
          <w:u w:val="single"/>
        </w:rPr>
      </w:pPr>
    </w:p>
    <w:p w14:paraId="6614BA47">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0DE1AD08">
      <w:pPr>
        <w:autoSpaceDE w:val="0"/>
        <w:autoSpaceDN w:val="0"/>
        <w:adjustRightInd w:val="0"/>
        <w:spacing w:line="360" w:lineRule="auto"/>
        <w:jc w:val="center"/>
        <w:rPr>
          <w:rFonts w:ascii="宋体" w:hAnsi="宋体" w:cs="宋体"/>
          <w:color w:val="auto"/>
          <w:kern w:val="0"/>
          <w:sz w:val="32"/>
          <w:szCs w:val="32"/>
          <w:lang w:val="zh-CN"/>
        </w:rPr>
      </w:pPr>
    </w:p>
    <w:p w14:paraId="74E56CDB">
      <w:pPr>
        <w:autoSpaceDE w:val="0"/>
        <w:autoSpaceDN w:val="0"/>
        <w:adjustRightInd w:val="0"/>
        <w:spacing w:line="360" w:lineRule="auto"/>
        <w:rPr>
          <w:rFonts w:ascii="宋体" w:hAnsi="宋体" w:cs="宋体"/>
          <w:b/>
          <w:color w:val="auto"/>
          <w:kern w:val="0"/>
          <w:sz w:val="32"/>
          <w:szCs w:val="32"/>
        </w:rPr>
      </w:pPr>
    </w:p>
    <w:p w14:paraId="5452829C">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4B61CBD9">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27862B34">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3873F4E7">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183F7D5F">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11806617">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54F06DC7">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7DCBDABF">
      <w:pPr>
        <w:spacing w:line="360" w:lineRule="auto"/>
        <w:jc w:val="center"/>
        <w:rPr>
          <w:rFonts w:ascii="宋体" w:hAnsi="宋体" w:cs="宋体"/>
          <w:color w:val="auto"/>
          <w:sz w:val="28"/>
          <w:szCs w:val="28"/>
        </w:rPr>
      </w:pPr>
    </w:p>
    <w:p w14:paraId="39EC8752">
      <w:pPr>
        <w:pStyle w:val="5"/>
        <w:numPr>
          <w:ilvl w:val="0"/>
          <w:numId w:val="7"/>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2" w:name="_Toc30340"/>
      <w:r>
        <w:rPr>
          <w:rFonts w:hint="eastAsia" w:ascii="宋体" w:hAnsi="宋体" w:eastAsia="宋体" w:cs="宋体"/>
          <w:bCs/>
          <w:color w:val="auto"/>
          <w:szCs w:val="32"/>
          <w:lang w:val="en-US" w:eastAsia="zh-CN"/>
        </w:rPr>
        <w:t>承诺函</w:t>
      </w:r>
    </w:p>
    <w:p w14:paraId="6E65DC20">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35572D3D">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69ADB849">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697924B6">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3BCDB1BF">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73B16876">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684E2AE">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48955971">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1CBCA245">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22B6AEDA">
      <w:pPr>
        <w:spacing w:line="360" w:lineRule="auto"/>
        <w:ind w:firstLine="0" w:firstLineChars="0"/>
        <w:rPr>
          <w:rFonts w:hint="eastAsia" w:ascii="仿宋" w:hAnsi="仿宋" w:eastAsia="仿宋" w:cs="仿宋"/>
          <w:color w:val="auto"/>
          <w:sz w:val="28"/>
          <w:szCs w:val="28"/>
          <w:lang w:val="en-US" w:eastAsia="zh-CN"/>
        </w:rPr>
      </w:pPr>
    </w:p>
    <w:p w14:paraId="04191D2E">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656331EF">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154DD057">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691FC45">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753213C7">
      <w:pPr>
        <w:pStyle w:val="5"/>
        <w:numPr>
          <w:ilvl w:val="0"/>
          <w:numId w:val="7"/>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1CE81F73">
      <w:pPr>
        <w:pStyle w:val="36"/>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607BB64F">
      <w:pPr>
        <w:pStyle w:val="36"/>
        <w:rPr>
          <w:rFonts w:hint="eastAsia"/>
          <w:color w:val="auto"/>
          <w:sz w:val="28"/>
          <w:szCs w:val="28"/>
          <w:lang w:val="en-US" w:eastAsia="zh-CN"/>
        </w:rPr>
      </w:pPr>
    </w:p>
    <w:p w14:paraId="5B26227B">
      <w:pPr>
        <w:pStyle w:val="36"/>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401C9297">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372E8302">
      <w:pPr>
        <w:pStyle w:val="5"/>
        <w:numPr>
          <w:ilvl w:val="0"/>
          <w:numId w:val="7"/>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2"/>
      <w:r>
        <w:rPr>
          <w:rFonts w:hint="eastAsia" w:ascii="宋体" w:hAnsi="宋体" w:eastAsia="宋体" w:cs="宋体"/>
          <w:bCs/>
          <w:color w:val="auto"/>
          <w:szCs w:val="32"/>
          <w:lang w:val="en-US" w:eastAsia="zh-CN"/>
        </w:rPr>
        <w:t>表</w:t>
      </w:r>
    </w:p>
    <w:p w14:paraId="18D5E410">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14E037BA">
      <w:pPr>
        <w:spacing w:line="360" w:lineRule="auto"/>
        <w:rPr>
          <w:rFonts w:hint="eastAsia" w:ascii="宋体" w:hAnsi="宋体" w:cs="宋体"/>
          <w:color w:val="auto"/>
          <w:sz w:val="28"/>
          <w:szCs w:val="28"/>
          <w:lang w:val="en-US" w:eastAsia="zh-CN"/>
        </w:rPr>
      </w:pPr>
    </w:p>
    <w:p w14:paraId="7832EA70">
      <w:pPr>
        <w:spacing w:line="360" w:lineRule="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项目名称：</w:t>
      </w:r>
    </w:p>
    <w:p w14:paraId="7C58AD8F">
      <w:pPr>
        <w:spacing w:line="360" w:lineRule="auto"/>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w:t>
      </w:r>
      <w:r>
        <w:rPr>
          <w:rFonts w:hint="eastAsia" w:ascii="宋体" w:hAnsi="宋体" w:cs="宋体"/>
          <w:color w:val="auto"/>
          <w:sz w:val="28"/>
          <w:szCs w:val="28"/>
          <w:lang w:val="en-US" w:eastAsia="zh-CN"/>
        </w:rPr>
        <w:t>总</w:t>
      </w:r>
      <w:r>
        <w:rPr>
          <w:rFonts w:hint="eastAsia" w:ascii="宋体" w:hAnsi="宋体" w:eastAsia="宋体" w:cs="宋体"/>
          <w:color w:val="auto"/>
          <w:sz w:val="28"/>
          <w:szCs w:val="28"/>
          <w:lang w:val="en-US" w:eastAsia="zh-CN"/>
        </w:rPr>
        <w:t>金额</w:t>
      </w:r>
      <w:r>
        <w:rPr>
          <w:rFonts w:hint="eastAsia" w:ascii="宋体" w:hAnsi="宋体" w:cs="宋体"/>
          <w:color w:val="auto"/>
          <w:sz w:val="28"/>
          <w:szCs w:val="28"/>
          <w:lang w:val="en-US" w:eastAsia="zh-CN"/>
        </w:rPr>
        <w:t>（元）：</w:t>
      </w:r>
    </w:p>
    <w:p w14:paraId="3CC670A7">
      <w:pPr>
        <w:spacing w:line="360" w:lineRule="auto"/>
        <w:ind w:firstLine="0" w:firstLineChars="0"/>
        <w:rPr>
          <w:rFonts w:hint="eastAsia" w:ascii="仿宋" w:hAnsi="仿宋" w:eastAsia="仿宋" w:cs="仿宋"/>
          <w:color w:val="auto"/>
          <w:sz w:val="32"/>
          <w:szCs w:val="32"/>
          <w:lang w:val="en-US" w:eastAsia="zh-CN"/>
        </w:rPr>
      </w:pPr>
    </w:p>
    <w:p w14:paraId="2D799BB0">
      <w:pPr>
        <w:spacing w:line="360" w:lineRule="auto"/>
        <w:ind w:firstLine="0" w:firstLineChars="0"/>
        <w:rPr>
          <w:rFonts w:hint="eastAsia" w:ascii="仿宋" w:hAnsi="仿宋" w:eastAsia="仿宋" w:cs="仿宋"/>
          <w:color w:val="auto"/>
          <w:sz w:val="28"/>
          <w:szCs w:val="28"/>
          <w:lang w:val="en-US" w:eastAsia="zh-CN"/>
        </w:rPr>
      </w:pPr>
    </w:p>
    <w:p w14:paraId="22DCA75B">
      <w:pPr>
        <w:spacing w:line="360" w:lineRule="auto"/>
        <w:ind w:firstLine="0" w:firstLineChars="0"/>
        <w:rPr>
          <w:rFonts w:hint="eastAsia" w:ascii="仿宋" w:hAnsi="仿宋" w:eastAsia="仿宋" w:cs="仿宋"/>
          <w:color w:val="auto"/>
          <w:sz w:val="28"/>
          <w:szCs w:val="28"/>
          <w:lang w:val="en-US" w:eastAsia="zh-CN"/>
        </w:rPr>
      </w:pPr>
    </w:p>
    <w:p w14:paraId="62FF600D">
      <w:pPr>
        <w:spacing w:line="360" w:lineRule="auto"/>
        <w:ind w:firstLine="0" w:firstLineChars="0"/>
        <w:rPr>
          <w:rFonts w:hint="eastAsia" w:ascii="仿宋" w:hAnsi="仿宋" w:eastAsia="仿宋" w:cs="仿宋"/>
          <w:color w:val="auto"/>
          <w:sz w:val="28"/>
          <w:szCs w:val="28"/>
          <w:lang w:val="en-US" w:eastAsia="zh-CN"/>
        </w:rPr>
      </w:pPr>
    </w:p>
    <w:p w14:paraId="18FF7C95">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2DCA12BD">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43E3D56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1D93AD17">
      <w:pPr>
        <w:keepNext/>
        <w:keepLines/>
        <w:spacing w:line="413" w:lineRule="auto"/>
        <w:rPr>
          <w:rFonts w:ascii="宋体" w:hAnsi="宋体" w:cs="宋体"/>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0C08486A">
      <w:pPr>
        <w:pStyle w:val="5"/>
        <w:numPr>
          <w:ilvl w:val="0"/>
          <w:numId w:val="7"/>
        </w:numP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6C2E2345">
      <w:pPr>
        <w:ind w:firstLine="640" w:firstLineChars="200"/>
        <w:rPr>
          <w:rFonts w:ascii="仿宋" w:hAnsi="仿宋" w:eastAsia="仿宋" w:cs="仿宋"/>
          <w:color w:val="auto"/>
          <w:sz w:val="32"/>
          <w:szCs w:val="32"/>
        </w:rPr>
      </w:pPr>
    </w:p>
    <w:p w14:paraId="2816C25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164B283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66CF681B">
      <w:pPr>
        <w:ind w:firstLine="560" w:firstLineChars="200"/>
        <w:rPr>
          <w:rFonts w:ascii="仿宋" w:hAnsi="仿宋" w:eastAsia="仿宋" w:cs="仿宋"/>
          <w:color w:val="auto"/>
          <w:sz w:val="28"/>
          <w:szCs w:val="28"/>
        </w:rPr>
      </w:pPr>
    </w:p>
    <w:p w14:paraId="539FF116">
      <w:pPr>
        <w:rPr>
          <w:rFonts w:ascii="仿宋" w:hAnsi="仿宋" w:eastAsia="仿宋" w:cs="仿宋"/>
          <w:color w:val="auto"/>
          <w:sz w:val="28"/>
          <w:szCs w:val="28"/>
        </w:rPr>
      </w:pPr>
    </w:p>
    <w:p w14:paraId="4E2502D0">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2D52203E">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153D2388">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4BE3DCE7">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2D462530">
      <w:pPr>
        <w:spacing w:line="360" w:lineRule="auto"/>
        <w:rPr>
          <w:rFonts w:ascii="宋体" w:hAnsi="宋体" w:cs="宋体"/>
          <w:color w:val="auto"/>
          <w:sz w:val="24"/>
        </w:rPr>
      </w:pPr>
    </w:p>
    <w:p w14:paraId="31EBBDA5">
      <w:pPr>
        <w:spacing w:line="360" w:lineRule="auto"/>
        <w:rPr>
          <w:rFonts w:ascii="宋体" w:hAnsi="宋体" w:cs="宋体"/>
          <w:color w:val="auto"/>
          <w:sz w:val="24"/>
        </w:rPr>
      </w:pPr>
    </w:p>
    <w:p w14:paraId="72F3100A">
      <w:pPr>
        <w:spacing w:line="360" w:lineRule="auto"/>
        <w:rPr>
          <w:rFonts w:ascii="宋体" w:hAnsi="宋体" w:cs="宋体"/>
          <w:color w:val="auto"/>
          <w:sz w:val="24"/>
        </w:rPr>
      </w:pPr>
    </w:p>
    <w:p w14:paraId="71E878DD">
      <w:pPr>
        <w:pStyle w:val="5"/>
        <w:numPr>
          <w:ilvl w:val="0"/>
          <w:numId w:val="7"/>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3" w:name="_Toc23614"/>
      <w:r>
        <w:rPr>
          <w:rFonts w:hint="eastAsia" w:ascii="宋体" w:hAnsi="宋体" w:eastAsia="宋体" w:cs="宋体"/>
          <w:bCs/>
          <w:color w:val="auto"/>
          <w:szCs w:val="32"/>
          <w:lang w:val="en-US" w:eastAsia="zh-CN"/>
        </w:rPr>
        <w:t>相关</w:t>
      </w:r>
      <w:bookmarkEnd w:id="53"/>
      <w:r>
        <w:rPr>
          <w:rFonts w:hint="eastAsia" w:ascii="宋体" w:hAnsi="宋体" w:eastAsia="宋体" w:cs="宋体"/>
          <w:bCs/>
          <w:color w:val="auto"/>
          <w:szCs w:val="32"/>
          <w:lang w:val="en-US" w:eastAsia="zh-CN"/>
        </w:rPr>
        <w:t>工作方案（计划）</w:t>
      </w:r>
    </w:p>
    <w:p w14:paraId="6129A89F">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12311E0C">
      <w:pPr>
        <w:pStyle w:val="34"/>
        <w:ind w:left="0" w:leftChars="0" w:firstLine="0" w:firstLineChars="0"/>
        <w:rPr>
          <w:rFonts w:hint="eastAsia" w:ascii="宋体" w:hAnsi="宋体" w:eastAsia="宋体" w:cs="宋体"/>
          <w:color w:val="auto"/>
          <w:sz w:val="24"/>
          <w:szCs w:val="22"/>
          <w:highlight w:val="none"/>
        </w:rPr>
      </w:pPr>
    </w:p>
    <w:p w14:paraId="61E9C078">
      <w:pPr>
        <w:pStyle w:val="12"/>
        <w:rPr>
          <w:rFonts w:hint="eastAsia"/>
          <w:color w:val="auto"/>
          <w:lang w:val="en-US" w:eastAsia="zh-CN"/>
        </w:rPr>
      </w:pPr>
    </w:p>
    <w:p w14:paraId="72DBBEA0">
      <w:pPr>
        <w:rPr>
          <w:rFonts w:hint="eastAsia" w:ascii="Arial" w:hAnsi="Arial" w:eastAsia="Arial" w:cs="Arial"/>
          <w:i w:val="0"/>
          <w:iCs w:val="0"/>
          <w:caps w:val="0"/>
          <w:color w:val="auto"/>
          <w:spacing w:val="23"/>
          <w:sz w:val="28"/>
          <w:szCs w:val="28"/>
          <w:shd w:val="clear" w:color="auto" w:fill="F7FAFF"/>
        </w:rPr>
      </w:pPr>
    </w:p>
    <w:p w14:paraId="099B43B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p w14:paraId="7F67D58E">
      <w:pPr>
        <w:rPr>
          <w:rFonts w:hint="default" w:ascii="仿宋_GB2312" w:hAnsi="仿宋_GB2312" w:eastAsia="仿宋_GB2312" w:cs="仿宋_GB2312"/>
          <w:i w:val="0"/>
          <w:iCs w:val="0"/>
          <w:color w:val="auto"/>
          <w:sz w:val="28"/>
          <w:szCs w:val="28"/>
          <w:lang w:val="en-US" w:eastAsia="zh-CN"/>
        </w:rPr>
      </w:pPr>
    </w:p>
    <w:p w14:paraId="36104614">
      <w:pPr>
        <w:pStyle w:val="2"/>
        <w:rPr>
          <w:rFonts w:hint="default" w:ascii="仿宋_GB2312" w:hAnsi="仿宋_GB2312" w:eastAsia="仿宋_GB2312" w:cs="仿宋_GB2312"/>
          <w:i w:val="0"/>
          <w:iCs w:val="0"/>
          <w:color w:val="auto"/>
          <w:sz w:val="28"/>
          <w:szCs w:val="28"/>
          <w:lang w:val="en-US" w:eastAsia="zh-CN"/>
        </w:rPr>
      </w:pPr>
    </w:p>
    <w:p w14:paraId="2DED58AB">
      <w:pPr>
        <w:pStyle w:val="3"/>
        <w:rPr>
          <w:rFonts w:hint="default" w:ascii="仿宋_GB2312" w:hAnsi="仿宋_GB2312" w:eastAsia="仿宋_GB2312" w:cs="仿宋_GB2312"/>
          <w:i w:val="0"/>
          <w:iCs w:val="0"/>
          <w:color w:val="auto"/>
          <w:sz w:val="28"/>
          <w:szCs w:val="28"/>
          <w:lang w:val="en-US" w:eastAsia="zh-CN"/>
        </w:rPr>
      </w:pPr>
    </w:p>
    <w:p w14:paraId="497A0BE3">
      <w:pPr>
        <w:rPr>
          <w:rFonts w:hint="default" w:ascii="仿宋_GB2312" w:hAnsi="仿宋_GB2312" w:eastAsia="仿宋_GB2312" w:cs="仿宋_GB2312"/>
          <w:i w:val="0"/>
          <w:iCs w:val="0"/>
          <w:color w:val="auto"/>
          <w:sz w:val="28"/>
          <w:szCs w:val="28"/>
          <w:lang w:val="en-US" w:eastAsia="zh-CN"/>
        </w:rPr>
      </w:pPr>
    </w:p>
    <w:p w14:paraId="4B548697">
      <w:pPr>
        <w:pStyle w:val="2"/>
        <w:rPr>
          <w:rFonts w:hint="default" w:ascii="仿宋_GB2312" w:hAnsi="仿宋_GB2312" w:eastAsia="仿宋_GB2312" w:cs="仿宋_GB2312"/>
          <w:i w:val="0"/>
          <w:iCs w:val="0"/>
          <w:color w:val="auto"/>
          <w:sz w:val="28"/>
          <w:szCs w:val="28"/>
          <w:lang w:val="en-US" w:eastAsia="zh-CN"/>
        </w:rPr>
      </w:pPr>
    </w:p>
    <w:p w14:paraId="6BC5AFBA">
      <w:pPr>
        <w:pStyle w:val="3"/>
        <w:rPr>
          <w:rFonts w:hint="default"/>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00000000" w:usb1="00000000" w:usb2="00000016" w:usb3="00000000" w:csb0="0004001F" w:csb1="00000000"/>
    <w:embedRegular r:id="rId1" w:fontKey="{FADF6C67-77CE-B540-AC64-8C684177601D}"/>
  </w:font>
  <w:font w:name="仿宋">
    <w:panose1 w:val="02010609060101010101"/>
    <w:charset w:val="86"/>
    <w:family w:val="auto"/>
    <w:pitch w:val="default"/>
    <w:sig w:usb0="00000000" w:usb1="00000000" w:usb2="00000016" w:usb3="00000000" w:csb0="00040001" w:csb1="00000000"/>
    <w:embedRegular r:id="rId2" w:fontKey="{56ABD2DE-F689-D12A-AC64-8C681D66D79B}"/>
  </w:font>
  <w:font w:name="仿宋_GB2312">
    <w:panose1 w:val="02010609030101010101"/>
    <w:charset w:val="86"/>
    <w:family w:val="auto"/>
    <w:pitch w:val="default"/>
    <w:sig w:usb0="00000000" w:usb1="00000000" w:usb2="00000000" w:usb3="00000000" w:csb0="00040000" w:csb1="00000000"/>
    <w:embedRegular r:id="rId3" w:fontKey="{9E08000A-3E28-9258-AC64-8C68DD26026B}"/>
  </w:font>
  <w:font w:name="方正仿宋_GBK">
    <w:panose1 w:val="03000509000000000000"/>
    <w:charset w:val="86"/>
    <w:family w:val="auto"/>
    <w:pitch w:val="default"/>
    <w:sig w:usb0="00000000" w:usb1="00000000" w:usb2="00000000" w:usb3="00000000" w:csb0="00040000" w:csb1="00000000"/>
    <w:embedRegular r:id="rId4" w:fontKey="{FCE860F7-2F72-E93E-AC64-8C68E25D1B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5BA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AC4D01">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A&#10;">
              <v:fill on="f" focussize="0,0"/>
              <v:stroke on="f" weight="0.5pt"/>
              <v:imagedata o:title=""/>
              <o:lock v:ext="edit" aspectratio="f"/>
              <v:textbox inset="0mm,0mm,0mm,0mm" style="mso-fit-shape-to-text:t;">
                <w:txbxContent>
                  <w:p w14:paraId="38AC4D01">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C35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D9D31D">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A&#10;">
              <v:fill on="f" focussize="0,0"/>
              <v:stroke on="f" weight="0.5pt"/>
              <v:imagedata o:title=""/>
              <o:lock v:ext="edit" aspectratio="f"/>
              <v:textbox inset="0mm,0mm,0mm,0mm" style="mso-fit-shape-to-text:t;">
                <w:txbxContent>
                  <w:p w14:paraId="20D9D31D">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D64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E52343">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14:paraId="00E52343">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3016E3"/>
    <w:multiLevelType w:val="multilevel"/>
    <w:tmpl w:val="D73016E3"/>
    <w:lvl w:ilvl="0" w:tentative="0">
      <w:start w:val="1"/>
      <w:numFmt w:val="decimal"/>
      <w:pStyle w:val="15"/>
      <w:suff w:val="nothing"/>
      <w:lvlText w:val="%1."/>
      <w:lvlJc w:val="left"/>
      <w:pPr>
        <w:tabs>
          <w:tab w:val="left" w:pos="420"/>
        </w:tabs>
        <w:ind w:left="0" w:firstLine="0"/>
      </w:pPr>
      <w:rPr>
        <w:rFonts w:hint="default" w:ascii="宋体" w:hAnsi="宋体" w:eastAsia="宋体" w:cs="宋体"/>
      </w:rPr>
    </w:lvl>
    <w:lvl w:ilvl="1" w:tentative="0">
      <w:start w:val="1"/>
      <w:numFmt w:val="decimal"/>
      <w:pStyle w:val="16"/>
      <w:suff w:val="nothing"/>
      <w:lvlText w:val="%1.%2"/>
      <w:lvlJc w:val="left"/>
      <w:pPr>
        <w:tabs>
          <w:tab w:val="left" w:pos="420"/>
        </w:tabs>
        <w:ind w:left="0" w:firstLine="0"/>
      </w:pPr>
      <w:rPr>
        <w:rFonts w:hint="default" w:ascii="宋体" w:hAnsi="宋体" w:eastAsia="宋体" w:cs="宋体"/>
      </w:rPr>
    </w:lvl>
    <w:lvl w:ilvl="2" w:tentative="0">
      <w:start w:val="1"/>
      <w:numFmt w:val="decimal"/>
      <w:pStyle w:val="17"/>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01AC1CCB"/>
    <w:multiLevelType w:val="singleLevel"/>
    <w:tmpl w:val="01AC1CCB"/>
    <w:lvl w:ilvl="0" w:tentative="0">
      <w:start w:val="1"/>
      <w:numFmt w:val="chineseCounting"/>
      <w:suff w:val="nothing"/>
      <w:lvlText w:val="（%1）"/>
      <w:lvlJc w:val="left"/>
      <w:rPr>
        <w:rFonts w:hint="eastAsia"/>
      </w:rPr>
    </w:lvl>
  </w:abstractNum>
  <w:abstractNum w:abstractNumId="3">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4"/>
      <w:suff w:val="nothing"/>
      <w:lvlText w:val="(%2)"/>
      <w:lvlJc w:val="left"/>
      <w:pPr>
        <w:ind w:left="0" w:firstLine="0"/>
      </w:pPr>
      <w:rPr>
        <w:rFonts w:hint="eastAsia" w:ascii="宋体" w:hAnsi="宋体" w:eastAsia="宋体" w:cs="微软雅黑"/>
      </w:rPr>
    </w:lvl>
    <w:lvl w:ilvl="2" w:tentative="0">
      <w:start w:val="1"/>
      <w:numFmt w:val="decimal"/>
      <w:pStyle w:val="26"/>
      <w:suff w:val="nothing"/>
      <w:lvlText w:val="%3."/>
      <w:lvlJc w:val="left"/>
      <w:pPr>
        <w:ind w:left="0" w:firstLine="0"/>
      </w:pPr>
      <w:rPr>
        <w:rFonts w:hint="eastAsia" w:ascii="宋体" w:hAnsi="宋体" w:eastAsia="宋体" w:cs="微软雅黑"/>
      </w:rPr>
    </w:lvl>
    <w:lvl w:ilvl="3" w:tentative="0">
      <w:start w:val="1"/>
      <w:numFmt w:val="decimal"/>
      <w:pStyle w:val="27"/>
      <w:suff w:val="nothing"/>
      <w:lvlText w:val="%3.%4"/>
      <w:lvlJc w:val="left"/>
      <w:pPr>
        <w:ind w:left="0" w:firstLine="0"/>
      </w:pPr>
      <w:rPr>
        <w:rFonts w:hint="eastAsia" w:ascii="宋体" w:hAnsi="宋体" w:eastAsia="宋体" w:cs="微软雅黑"/>
      </w:rPr>
    </w:lvl>
    <w:lvl w:ilvl="4" w:tentative="0">
      <w:start w:val="1"/>
      <w:numFmt w:val="decimal"/>
      <w:pStyle w:val="28"/>
      <w:suff w:val="nothing"/>
      <w:lvlText w:val="(%5)"/>
      <w:lvlJc w:val="left"/>
      <w:pPr>
        <w:ind w:left="0" w:firstLine="0"/>
      </w:pPr>
      <w:rPr>
        <w:rFonts w:hint="eastAsia" w:ascii="宋体" w:hAnsi="宋体" w:eastAsia="宋体" w:cs="微软雅黑"/>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4">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389C3229"/>
    <w:multiLevelType w:val="singleLevel"/>
    <w:tmpl w:val="389C3229"/>
    <w:lvl w:ilvl="0" w:tentative="0">
      <w:start w:val="1"/>
      <w:numFmt w:val="chineseCounting"/>
      <w:suff w:val="nothing"/>
      <w:lvlText w:val="%1、"/>
      <w:lvlJc w:val="left"/>
      <w:rPr>
        <w:rFonts w:hint="eastAsia"/>
      </w:rPr>
    </w:lvl>
  </w:abstractNum>
  <w:abstractNum w:abstractNumId="6">
    <w:nsid w:val="41B5F243"/>
    <w:multiLevelType w:val="multilevel"/>
    <w:tmpl w:val="41B5F243"/>
    <w:lvl w:ilvl="0" w:tentative="0">
      <w:start w:val="1"/>
      <w:numFmt w:val="chineseCounting"/>
      <w:pStyle w:val="18"/>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19"/>
      <w:suff w:val="nothing"/>
      <w:lvlText w:val="%2、"/>
      <w:lvlJc w:val="left"/>
      <w:pPr>
        <w:ind w:left="0" w:firstLine="0"/>
      </w:pPr>
      <w:rPr>
        <w:rFonts w:hint="eastAsia" w:ascii="宋体" w:hAnsi="宋体" w:eastAsia="宋体" w:cs="微软雅黑"/>
      </w:rPr>
    </w:lvl>
    <w:lvl w:ilvl="2" w:tentative="0">
      <w:start w:val="1"/>
      <w:numFmt w:val="chineseCounting"/>
      <w:pStyle w:val="20"/>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1"/>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2"/>
      <w:suff w:val="nothing"/>
      <w:lvlText w:val="%4.%5"/>
      <w:lvlJc w:val="left"/>
      <w:pPr>
        <w:ind w:left="0" w:firstLine="0"/>
      </w:pPr>
      <w:rPr>
        <w:rFonts w:hint="eastAsia" w:ascii="宋体" w:hAnsi="宋体" w:eastAsia="宋体" w:cs="微软雅黑"/>
      </w:rPr>
    </w:lvl>
    <w:lvl w:ilvl="5" w:tentative="0">
      <w:start w:val="1"/>
      <w:numFmt w:val="decimal"/>
      <w:pStyle w:val="23"/>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59B5E3FA"/>
    <w:multiLevelType w:val="singleLevel"/>
    <w:tmpl w:val="59B5E3FA"/>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6"/>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 w:name="KSO_WPS_MARK_KEY"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5">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6">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8">
    <w:name w:val="heading 8"/>
    <w:basedOn w:val="1"/>
    <w:next w:val="1"/>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semiHidden/>
    <w:qFormat/>
    <w:uiPriority w:val="0"/>
    <w:rPr>
      <w:rFonts w:ascii="宋体" w:hAnsi="宋体" w:eastAsia="微软雅黑"/>
      <w:b/>
      <w:sz w:val="24"/>
    </w:rPr>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kern w:val="28"/>
      <w:sz w:val="34"/>
      <w:szCs w:val="32"/>
      <w:lang w:val="en-US" w:eastAsia="zh-CN" w:bidi="ar-SA"/>
    </w:rPr>
  </w:style>
  <w:style w:type="paragraph" w:styleId="10">
    <w:name w:val="Normal Indent"/>
    <w:basedOn w:val="1"/>
    <w:qFormat/>
    <w:uiPriority w:val="0"/>
    <w:pPr>
      <w:ind w:firstLine="420" w:firstLineChars="200"/>
    </w:pPr>
    <w:rPr>
      <w:rFonts w:ascii="Times New Roman"/>
      <w:kern w:val="2"/>
      <w:sz w:val="21"/>
      <w:szCs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toc 6"/>
    <w:basedOn w:val="1"/>
    <w:next w:val="1"/>
    <w:semiHidden/>
    <w:qFormat/>
    <w:uiPriority w:val="0"/>
    <w:pPr>
      <w:ind w:left="1050"/>
      <w:jc w:val="left"/>
    </w:pPr>
    <w:rPr>
      <w:sz w:val="18"/>
      <w:szCs w:val="18"/>
    </w:rPr>
  </w:style>
  <w:style w:type="paragraph" w:customStyle="1" w:styleId="15">
    <w:name w:val="09、“1.”表格内一级标题"/>
    <w:basedOn w:val="1"/>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6">
    <w:name w:val="10、“1.1”表格内二级标题"/>
    <w:basedOn w:val="1"/>
    <w:qFormat/>
    <w:uiPriority w:val="0"/>
    <w:pPr>
      <w:numPr>
        <w:ilvl w:val="1"/>
        <w:numId w:val="3"/>
      </w:numPr>
    </w:pPr>
  </w:style>
  <w:style w:type="paragraph" w:customStyle="1" w:styleId="17">
    <w:name w:val="11、“1.1.1”表格内三级标题"/>
    <w:basedOn w:val="1"/>
    <w:qFormat/>
    <w:uiPriority w:val="0"/>
    <w:pPr>
      <w:numPr>
        <w:ilvl w:val="2"/>
        <w:numId w:val="3"/>
      </w:numPr>
    </w:pPr>
  </w:style>
  <w:style w:type="paragraph" w:customStyle="1" w:styleId="18">
    <w:name w:val="14、“第一章”一级标题"/>
    <w:basedOn w:val="1"/>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19">
    <w:name w:val="15、“一、”二级标题"/>
    <w:basedOn w:val="1"/>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0">
    <w:name w:val="16、“(一)”三级标题"/>
    <w:basedOn w:val="1"/>
    <w:qFormat/>
    <w:uiPriority w:val="0"/>
    <w:pPr>
      <w:numPr>
        <w:ilvl w:val="2"/>
        <w:numId w:val="4"/>
      </w:numPr>
    </w:pPr>
    <w:rPr>
      <w:rFonts w:ascii="宋体" w:hAnsi="宋体" w:eastAsia="微软雅黑"/>
      <w:b/>
      <w:sz w:val="24"/>
    </w:rPr>
  </w:style>
  <w:style w:type="paragraph" w:customStyle="1" w:styleId="21">
    <w:name w:val="17“1.”四级标题"/>
    <w:basedOn w:val="1"/>
    <w:qFormat/>
    <w:uiPriority w:val="0"/>
    <w:pPr>
      <w:numPr>
        <w:ilvl w:val="3"/>
        <w:numId w:val="4"/>
      </w:numPr>
    </w:pPr>
    <w:rPr>
      <w:rFonts w:ascii="宋体" w:hAnsi="宋体" w:eastAsia="微软雅黑"/>
      <w:b/>
      <w:sz w:val="24"/>
    </w:rPr>
  </w:style>
  <w:style w:type="paragraph" w:customStyle="1" w:styleId="22">
    <w:name w:val="18、“1.1”五级标题"/>
    <w:basedOn w:val="1"/>
    <w:qFormat/>
    <w:uiPriority w:val="0"/>
    <w:pPr>
      <w:numPr>
        <w:ilvl w:val="4"/>
        <w:numId w:val="4"/>
      </w:numPr>
    </w:pPr>
    <w:rPr>
      <w:rFonts w:ascii="宋体" w:hAnsi="宋体" w:eastAsia="微软雅黑"/>
      <w:b/>
      <w:sz w:val="24"/>
    </w:rPr>
  </w:style>
  <w:style w:type="paragraph" w:customStyle="1" w:styleId="23">
    <w:name w:val="19、“(1)”六级标题"/>
    <w:basedOn w:val="1"/>
    <w:qFormat/>
    <w:uiPriority w:val="0"/>
    <w:pPr>
      <w:numPr>
        <w:ilvl w:val="5"/>
        <w:numId w:val="4"/>
      </w:numPr>
    </w:pPr>
    <w:rPr>
      <w:rFonts w:ascii="宋体" w:hAnsi="宋体" w:eastAsia="微软雅黑"/>
      <w:b/>
      <w:sz w:val="24"/>
    </w:rPr>
  </w:style>
  <w:style w:type="paragraph" w:customStyle="1" w:styleId="24">
    <w:name w:val="05、“(一)”正文三级标题"/>
    <w:basedOn w:val="1"/>
    <w:link w:val="25"/>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5">
    <w:name w:val="05、“(一)”正文三级标题 Char"/>
    <w:link w:val="24"/>
    <w:qFormat/>
    <w:uiPriority w:val="0"/>
    <w:rPr>
      <w:rFonts w:ascii="宋体" w:hAnsi="宋体" w:eastAsia="微软雅黑"/>
      <w:sz w:val="24"/>
    </w:rPr>
  </w:style>
  <w:style w:type="paragraph" w:customStyle="1" w:styleId="26">
    <w:name w:val="06、“1.”正文四级标题"/>
    <w:basedOn w:val="1"/>
    <w:qFormat/>
    <w:uiPriority w:val="0"/>
    <w:pPr>
      <w:numPr>
        <w:ilvl w:val="2"/>
        <w:numId w:val="2"/>
      </w:numPr>
    </w:pPr>
    <w:rPr>
      <w:rFonts w:ascii="宋体" w:hAnsi="宋体" w:eastAsia="微软雅黑"/>
      <w:b/>
      <w:sz w:val="24"/>
    </w:rPr>
  </w:style>
  <w:style w:type="paragraph" w:customStyle="1" w:styleId="27">
    <w:name w:val="07、“1.1”正文五级标题"/>
    <w:basedOn w:val="1"/>
    <w:qFormat/>
    <w:uiPriority w:val="0"/>
    <w:pPr>
      <w:numPr>
        <w:ilvl w:val="3"/>
        <w:numId w:val="2"/>
      </w:numPr>
    </w:pPr>
    <w:rPr>
      <w:rFonts w:ascii="宋体" w:hAnsi="宋体" w:eastAsia="微软雅黑"/>
      <w:b/>
      <w:sz w:val="24"/>
    </w:rPr>
  </w:style>
  <w:style w:type="paragraph" w:customStyle="1" w:styleId="28">
    <w:name w:val="08、“(1)”正文六级标题"/>
    <w:basedOn w:val="1"/>
    <w:qFormat/>
    <w:uiPriority w:val="0"/>
    <w:pPr>
      <w:numPr>
        <w:ilvl w:val="4"/>
        <w:numId w:val="2"/>
      </w:numPr>
    </w:pPr>
    <w:rPr>
      <w:rFonts w:ascii="宋体" w:hAnsi="宋体" w:eastAsia="微软雅黑"/>
      <w:b/>
      <w:sz w:val="24"/>
    </w:rPr>
  </w:style>
  <w:style w:type="paragraph" w:customStyle="1" w:styleId="29">
    <w:name w:val="_Style 3"/>
    <w:basedOn w:val="1"/>
    <w:next w:val="1"/>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GW-正文"/>
    <w:basedOn w:val="1"/>
    <w:qFormat/>
    <w:uiPriority w:val="0"/>
    <w:pPr>
      <w:spacing w:line="360" w:lineRule="auto"/>
      <w:ind w:firstLine="200" w:firstLineChars="200"/>
    </w:pPr>
    <w:rPr>
      <w:rFonts w:eastAsia="仿宋_GB2312"/>
      <w:sz w:val="24"/>
      <w:szCs w:val="24"/>
    </w:rPr>
  </w:style>
  <w:style w:type="paragraph" w:customStyle="1" w:styleId="31">
    <w:name w:val="正文首行缩进两字符"/>
    <w:basedOn w:val="1"/>
    <w:qFormat/>
    <w:uiPriority w:val="0"/>
    <w:pPr>
      <w:spacing w:line="360" w:lineRule="auto"/>
      <w:ind w:firstLine="200" w:firstLineChars="200"/>
    </w:pPr>
    <w:rPr>
      <w:szCs w:val="24"/>
    </w:rPr>
  </w:style>
  <w:style w:type="character" w:customStyle="1" w:styleId="32">
    <w:name w:val="font31"/>
    <w:basedOn w:val="13"/>
    <w:qFormat/>
    <w:uiPriority w:val="0"/>
    <w:rPr>
      <w:rFonts w:ascii="宋体" w:hAnsi="宋体" w:eastAsia="宋体" w:cs="宋体"/>
      <w:bCs/>
      <w:color w:val="000000"/>
      <w:sz w:val="14"/>
      <w:szCs w:val="14"/>
      <w:u w:val="none"/>
    </w:rPr>
  </w:style>
  <w:style w:type="character" w:customStyle="1" w:styleId="33">
    <w:name w:val="font41"/>
    <w:basedOn w:val="13"/>
    <w:qFormat/>
    <w:uiPriority w:val="0"/>
    <w:rPr>
      <w:rFonts w:ascii="宋体" w:hAnsi="宋体" w:eastAsia="宋体" w:cs="宋体"/>
      <w:color w:val="000000"/>
      <w:sz w:val="14"/>
      <w:szCs w:val="14"/>
      <w:u w:val="none"/>
    </w:rPr>
  </w:style>
  <w:style w:type="paragraph" w:customStyle="1" w:styleId="34">
    <w:name w:val="03、“注：”正文(加粗，首行缩进2字符)"/>
    <w:basedOn w:val="35"/>
    <w:qFormat/>
    <w:uiPriority w:val="0"/>
    <w:pPr>
      <w:tabs>
        <w:tab w:val="left" w:pos="0"/>
      </w:tabs>
      <w:ind w:firstLine="480" w:firstLineChars="200"/>
    </w:pPr>
    <w:rPr>
      <w:b/>
    </w:rPr>
  </w:style>
  <w:style w:type="paragraph" w:customStyle="1" w:styleId="35">
    <w:name w:val="01、普通正文"/>
    <w:basedOn w:val="1"/>
    <w:next w:val="12"/>
    <w:qFormat/>
    <w:uiPriority w:val="0"/>
    <w:pPr>
      <w:tabs>
        <w:tab w:val="left" w:pos="0"/>
      </w:tabs>
      <w:wordWrap w:val="0"/>
      <w:topLinePunct/>
      <w:ind w:firstLine="803" w:firstLineChars="200"/>
    </w:pPr>
    <w:rPr>
      <w:rFonts w:ascii="宋体" w:hAnsi="宋体" w:eastAsia="宋体"/>
      <w:snapToGrid w:val="0"/>
    </w:r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3208</Words>
  <Characters>3388</Characters>
  <Lines>0</Lines>
  <Paragraphs>0</Paragraphs>
  <ScaleCrop>false</ScaleCrop>
  <LinksUpToDate>false</LinksUpToDate>
  <CharactersWithSpaces>3651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2021-07-25T22:22:00Z</dcterms:created>
  <dc:creator>admin</dc:creator>
  <cp:lastModifiedBy>iPhone</cp:lastModifiedBy>
  <dcterms:modified xsi:type="dcterms:W3CDTF">2025-08-01T14:54:36Z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2052-12.28.0</vt:lpwstr>
  </property>
  <property fmtid="{D5CDD505-2E9C-101B-9397-08002B2CF9AE}" pid="3" name="ICV">
    <vt:lpwstr>E9E04B967E9C491CB5F145A68FFBCE36_13</vt:lpwstr>
  </property>
  <property fmtid="{D5CDD505-2E9C-101B-9397-08002B2CF9AE}" pid="4" name="KSOTemplateDocerSaveRecord">
    <vt:lpwstr>eyJoZGlkIjoiZTk4YjVkOGRjYzY3NTRjYmMwNDg3NTFhYThmZjMxOTgiLCJ1c2VySWQiOiIyNTA4MjI3MTAifQ==</vt:lpwstr>
  </property>
</Properties>
</file>