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EB6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成都市少年儿童业余体育学校</w:t>
      </w:r>
    </w:p>
    <w:p w14:paraId="2DDCC6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网络改造项目比选邀请公告</w:t>
      </w:r>
    </w:p>
    <w:p w14:paraId="38F98D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32"/>
          <w:szCs w:val="32"/>
          <w:lang w:val="en-US" w:eastAsia="zh-CN"/>
        </w:rPr>
      </w:pPr>
    </w:p>
    <w:p w14:paraId="3C29C6B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我校拟</w:t>
      </w:r>
      <w:r>
        <w:rPr>
          <w:rFonts w:hint="eastAsia" w:ascii="Times New Roman" w:hAnsi="Times New Roman" w:eastAsia="方正仿宋_GBK" w:cs="Times New Roman"/>
          <w:b w:val="0"/>
          <w:bCs w:val="0"/>
          <w:color w:val="auto"/>
          <w:sz w:val="28"/>
          <w:szCs w:val="28"/>
          <w:lang w:val="en-US" w:eastAsia="zh-CN"/>
        </w:rPr>
        <w:t>进行校园网络改造服务</w:t>
      </w:r>
      <w:r>
        <w:rPr>
          <w:rFonts w:hint="default" w:ascii="Times New Roman" w:hAnsi="Times New Roman" w:eastAsia="方正仿宋_GBK" w:cs="Times New Roman"/>
          <w:b w:val="0"/>
          <w:bCs w:val="0"/>
          <w:color w:val="auto"/>
          <w:sz w:val="28"/>
          <w:szCs w:val="28"/>
          <w:lang w:val="en-US" w:eastAsia="zh-CN"/>
        </w:rPr>
        <w:t>，诚邀潜在供应商参加比选活动。</w:t>
      </w:r>
    </w:p>
    <w:p w14:paraId="0920E2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一、项目名称</w:t>
      </w:r>
    </w:p>
    <w:p w14:paraId="2B7417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成都市少年儿童业余体育学校</w:t>
      </w:r>
      <w:r>
        <w:rPr>
          <w:rFonts w:hint="eastAsia" w:ascii="Times New Roman" w:hAnsi="Times New Roman" w:eastAsia="方正仿宋_GBK" w:cs="Times New Roman"/>
          <w:b w:val="0"/>
          <w:bCs w:val="0"/>
          <w:color w:val="auto"/>
          <w:sz w:val="28"/>
          <w:szCs w:val="28"/>
          <w:lang w:val="en-US" w:eastAsia="zh-CN"/>
        </w:rPr>
        <w:t>网络改造项目</w:t>
      </w:r>
    </w:p>
    <w:p w14:paraId="5C6E21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二、项目预算</w:t>
      </w:r>
    </w:p>
    <w:p w14:paraId="74FCC5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130,000</w:t>
      </w:r>
      <w:r>
        <w:rPr>
          <w:rFonts w:hint="default" w:ascii="Times New Roman" w:hAnsi="Times New Roman" w:eastAsia="方正仿宋_GBK" w:cs="Times New Roman"/>
          <w:b w:val="0"/>
          <w:bCs w:val="0"/>
          <w:color w:val="auto"/>
          <w:sz w:val="28"/>
          <w:szCs w:val="28"/>
          <w:lang w:val="en-US" w:eastAsia="zh-CN"/>
        </w:rPr>
        <w:t>.00元（大写：</w:t>
      </w:r>
      <w:r>
        <w:rPr>
          <w:rFonts w:hint="eastAsia" w:ascii="Times New Roman" w:hAnsi="Times New Roman" w:eastAsia="方正仿宋_GBK" w:cs="Times New Roman"/>
          <w:b w:val="0"/>
          <w:bCs w:val="0"/>
          <w:color w:val="auto"/>
          <w:sz w:val="28"/>
          <w:szCs w:val="28"/>
          <w:lang w:val="en-US" w:eastAsia="zh-CN"/>
        </w:rPr>
        <w:t>壹拾叁万</w:t>
      </w:r>
      <w:r>
        <w:rPr>
          <w:rFonts w:hint="default" w:ascii="Times New Roman" w:hAnsi="Times New Roman" w:eastAsia="方正仿宋_GBK" w:cs="Times New Roman"/>
          <w:b w:val="0"/>
          <w:bCs w:val="0"/>
          <w:color w:val="auto"/>
          <w:sz w:val="28"/>
          <w:szCs w:val="28"/>
          <w:lang w:val="en-US" w:eastAsia="zh-CN"/>
        </w:rPr>
        <w:t>元整）</w:t>
      </w:r>
    </w:p>
    <w:p w14:paraId="358B27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三、项目简介</w:t>
      </w:r>
    </w:p>
    <w:p w14:paraId="353179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本项目</w:t>
      </w:r>
      <w:r>
        <w:rPr>
          <w:rFonts w:hint="eastAsia" w:ascii="Times New Roman" w:hAnsi="Times New Roman" w:eastAsia="方正仿宋_GBK" w:cs="Times New Roman"/>
          <w:b w:val="0"/>
          <w:bCs w:val="0"/>
          <w:color w:val="auto"/>
          <w:sz w:val="28"/>
          <w:szCs w:val="28"/>
          <w:lang w:val="en-US" w:eastAsia="zh-CN"/>
        </w:rPr>
        <w:t>位于成都市少年儿童业余体育学校院内，改造内容为：网络改造相关的全校办公区、教学区及学生宿舍进行无线有线一体化网络改造，预计新增羽兴羽毛球馆、羽健羽毛球馆教练员办公室网络；升级核心交换与路由设备；网络线路整理；无线网络覆盖增强、速率提升</w:t>
      </w:r>
      <w:r>
        <w:rPr>
          <w:rFonts w:hint="default" w:ascii="Times New Roman" w:hAnsi="Times New Roman" w:eastAsia="方正仿宋_GBK" w:cs="Times New Roman"/>
          <w:b w:val="0"/>
          <w:bCs w:val="0"/>
          <w:color w:val="auto"/>
          <w:sz w:val="28"/>
          <w:szCs w:val="28"/>
          <w:lang w:val="en-US" w:eastAsia="zh-CN"/>
        </w:rPr>
        <w:t>。</w:t>
      </w:r>
    </w:p>
    <w:p w14:paraId="180842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四、供应商需具备的资格条件</w:t>
      </w:r>
    </w:p>
    <w:p w14:paraId="477DB6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（一）具有独立承担民事责任的能力；</w:t>
      </w:r>
    </w:p>
    <w:p w14:paraId="35CBC9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（二）具有与履行合同相适应的经营范围；</w:t>
      </w:r>
    </w:p>
    <w:p w14:paraId="2F2EE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（三）具有履行合同所必需的设施设备和专业技术能力；</w:t>
      </w:r>
    </w:p>
    <w:p w14:paraId="754855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（四）具有良好的商业信誉，独立、健全的财务管理、会计核算和资产管理制度，依法缴纳税收和社会保障资金的良好记录；</w:t>
      </w:r>
    </w:p>
    <w:p w14:paraId="3B38CE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（五）近三年内无重大违法记录，通过年检或按要求履行年度报告公示义务，信用状况良好，未被列入经营异常名录或者严重违法企业名单</w:t>
      </w:r>
      <w:r>
        <w:rPr>
          <w:rFonts w:hint="eastAsia" w:ascii="Times New Roman" w:hAnsi="Times New Roman" w:eastAsia="方正仿宋_GBK" w:cs="Times New Roman"/>
          <w:b w:val="0"/>
          <w:bCs w:val="0"/>
          <w:i w:val="0"/>
          <w:iCs w:val="0"/>
          <w:color w:val="auto"/>
          <w:sz w:val="28"/>
          <w:szCs w:val="28"/>
          <w:lang w:val="en-US" w:eastAsia="zh-CN"/>
        </w:rPr>
        <w:t>。</w:t>
      </w:r>
    </w:p>
    <w:p w14:paraId="60EB5E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五、报名时间及方式</w:t>
      </w:r>
    </w:p>
    <w:p w14:paraId="01B6681C">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（一）报名时间：202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1</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20</w:t>
      </w:r>
      <w:r>
        <w:rPr>
          <w:rFonts w:hint="default" w:ascii="Times New Roman" w:hAnsi="Times New Roman" w:eastAsia="方正仿宋_GBK" w:cs="Times New Roman"/>
          <w:b w:val="0"/>
          <w:bCs w:val="0"/>
          <w:i w:val="0"/>
          <w:iCs w:val="0"/>
          <w:color w:val="auto"/>
          <w:sz w:val="28"/>
          <w:szCs w:val="28"/>
          <w:lang w:val="en-US" w:eastAsia="zh-CN"/>
        </w:rPr>
        <w:t>日</w:t>
      </w:r>
      <w:r>
        <w:rPr>
          <w:rFonts w:hint="eastAsia" w:ascii="Times New Roman" w:hAnsi="Times New Roman" w:eastAsia="方正仿宋_GBK" w:cs="Times New Roman"/>
          <w:b w:val="0"/>
          <w:bCs w:val="0"/>
          <w:i w:val="0"/>
          <w:iCs w:val="0"/>
          <w:color w:val="auto"/>
          <w:sz w:val="28"/>
          <w:szCs w:val="28"/>
          <w:lang w:val="en-US" w:eastAsia="zh-CN"/>
        </w:rPr>
        <w:t>9</w:t>
      </w:r>
      <w:r>
        <w:rPr>
          <w:rFonts w:hint="default" w:ascii="Times New Roman" w:hAnsi="Times New Roman" w:eastAsia="方正仿宋_GBK" w:cs="Times New Roman"/>
          <w:b w:val="0"/>
          <w:bCs w:val="0"/>
          <w:i w:val="0"/>
          <w:iCs w:val="0"/>
          <w:color w:val="auto"/>
          <w:sz w:val="28"/>
          <w:szCs w:val="28"/>
          <w:lang w:val="en-US" w:eastAsia="zh-CN"/>
        </w:rPr>
        <w:t>时00分至202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1</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22</w:t>
      </w:r>
      <w:r>
        <w:rPr>
          <w:rFonts w:hint="default" w:ascii="Times New Roman" w:hAnsi="Times New Roman" w:eastAsia="方正仿宋_GBK" w:cs="Times New Roman"/>
          <w:b w:val="0"/>
          <w:bCs w:val="0"/>
          <w:i w:val="0"/>
          <w:iCs w:val="0"/>
          <w:color w:val="auto"/>
          <w:sz w:val="28"/>
          <w:szCs w:val="28"/>
          <w:lang w:val="en-US" w:eastAsia="zh-CN"/>
        </w:rPr>
        <w:t>日17时00分。</w:t>
      </w:r>
    </w:p>
    <w:p w14:paraId="193F0714">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（二）报名方式</w:t>
      </w:r>
    </w:p>
    <w:p w14:paraId="0A39BBA9">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网上报名：</w:t>
      </w:r>
      <w:r>
        <w:rPr>
          <w:rFonts w:hint="default" w:ascii="Times New Roman" w:hAnsi="Times New Roman" w:eastAsia="方正仿宋_GBK" w:cs="Times New Roman"/>
          <w:b w:val="0"/>
          <w:bCs w:val="0"/>
          <w:color w:val="auto"/>
          <w:sz w:val="28"/>
          <w:szCs w:val="28"/>
        </w:rPr>
        <w:t>单位介绍信及经办人身份证复印件加盖单</w:t>
      </w:r>
      <w:r>
        <w:rPr>
          <w:rFonts w:hint="default" w:ascii="Times New Roman" w:hAnsi="Times New Roman" w:eastAsia="方正仿宋_GBK" w:cs="Times New Roman"/>
          <w:b w:val="0"/>
          <w:bCs w:val="0"/>
          <w:color w:val="auto"/>
          <w:sz w:val="28"/>
          <w:szCs w:val="28"/>
          <w:highlight w:val="none"/>
        </w:rPr>
        <w:t>位公</w:t>
      </w:r>
      <w:r>
        <w:rPr>
          <w:rFonts w:hint="default" w:ascii="Times New Roman" w:hAnsi="Times New Roman" w:eastAsia="方正仿宋_GBK" w:cs="Times New Roman"/>
          <w:b w:val="0"/>
          <w:bCs w:val="0"/>
          <w:i w:val="0"/>
          <w:iCs w:val="0"/>
          <w:color w:val="auto"/>
          <w:sz w:val="28"/>
          <w:szCs w:val="28"/>
          <w:lang w:val="en-US" w:eastAsia="zh-CN"/>
        </w:rPr>
        <w:t>章，发送扫描件至邮箱，邮箱号：</w:t>
      </w:r>
      <w:r>
        <w:rPr>
          <w:rFonts w:hint="default" w:ascii="Times New Roman" w:hAnsi="Times New Roman" w:eastAsia="方正仿宋_GBK" w:cs="Times New Roman"/>
          <w:b w:val="0"/>
          <w:bCs w:val="0"/>
          <w:color w:val="auto"/>
          <w:sz w:val="28"/>
          <w:szCs w:val="28"/>
          <w:lang w:val="en-US" w:eastAsia="zh-CN"/>
        </w:rPr>
        <w:t>766209653@qq.co</w:t>
      </w:r>
      <w:r>
        <w:rPr>
          <w:rFonts w:hint="default" w:ascii="Times New Roman" w:hAnsi="Times New Roman" w:eastAsia="方正仿宋_GBK" w:cs="Times New Roman"/>
          <w:b w:val="0"/>
          <w:bCs w:val="0"/>
          <w:i w:val="0"/>
          <w:iCs w:val="0"/>
          <w:color w:val="auto"/>
          <w:sz w:val="28"/>
          <w:szCs w:val="28"/>
          <w:lang w:val="en-US" w:eastAsia="zh-CN"/>
        </w:rPr>
        <w:t>m。</w:t>
      </w:r>
    </w:p>
    <w:p w14:paraId="29383B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六、比选申请书递交截止时间、开标时间、地点</w:t>
      </w:r>
    </w:p>
    <w:p w14:paraId="0726E69E">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（一）比选申请书递交截止时间：202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1</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26</w:t>
      </w:r>
      <w:r>
        <w:rPr>
          <w:rFonts w:hint="default" w:ascii="Times New Roman" w:hAnsi="Times New Roman" w:eastAsia="方正仿宋_GBK" w:cs="Times New Roman"/>
          <w:b w:val="0"/>
          <w:bCs w:val="0"/>
          <w:i w:val="0"/>
          <w:iCs w:val="0"/>
          <w:color w:val="auto"/>
          <w:sz w:val="28"/>
          <w:szCs w:val="28"/>
          <w:lang w:val="en-US" w:eastAsia="zh-CN"/>
        </w:rPr>
        <w:t>日9时00分~10时00分；</w:t>
      </w:r>
    </w:p>
    <w:p w14:paraId="155BF337">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（二）递交地点：成都市青羊区草堂路街道草堂东路150号综合楼1楼10</w:t>
      </w:r>
      <w:r>
        <w:rPr>
          <w:rFonts w:hint="eastAsia" w:ascii="Times New Roman" w:hAnsi="Times New Roman" w:eastAsia="方正仿宋_GBK" w:cs="Times New Roman"/>
          <w:b w:val="0"/>
          <w:bCs w:val="0"/>
          <w:i w:val="0"/>
          <w:iCs w:val="0"/>
          <w:color w:val="auto"/>
          <w:sz w:val="28"/>
          <w:szCs w:val="28"/>
          <w:lang w:val="en-US" w:eastAsia="zh-CN"/>
        </w:rPr>
        <w:t>1</w:t>
      </w:r>
      <w:r>
        <w:rPr>
          <w:rFonts w:hint="default" w:ascii="Times New Roman" w:hAnsi="Times New Roman" w:eastAsia="方正仿宋_GBK" w:cs="Times New Roman"/>
          <w:b w:val="0"/>
          <w:bCs w:val="0"/>
          <w:i w:val="0"/>
          <w:iCs w:val="0"/>
          <w:color w:val="auto"/>
          <w:sz w:val="28"/>
          <w:szCs w:val="28"/>
          <w:lang w:val="en-US" w:eastAsia="zh-CN"/>
        </w:rPr>
        <w:t>室；</w:t>
      </w:r>
    </w:p>
    <w:p w14:paraId="2B507803">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（三）开标时间：202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1</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26</w:t>
      </w:r>
      <w:r>
        <w:rPr>
          <w:rFonts w:hint="default" w:ascii="Times New Roman" w:hAnsi="Times New Roman" w:eastAsia="方正仿宋_GBK" w:cs="Times New Roman"/>
          <w:b w:val="0"/>
          <w:bCs w:val="0"/>
          <w:i w:val="0"/>
          <w:iCs w:val="0"/>
          <w:color w:val="auto"/>
          <w:sz w:val="28"/>
          <w:szCs w:val="28"/>
          <w:lang w:val="en-US" w:eastAsia="zh-CN"/>
        </w:rPr>
        <w:t>日上午10</w:t>
      </w:r>
      <w:r>
        <w:rPr>
          <w:rFonts w:hint="eastAsia" w:ascii="Times New Roman" w:hAnsi="Times New Roman" w:eastAsia="方正仿宋_GBK" w:cs="Times New Roman"/>
          <w:b w:val="0"/>
          <w:bCs w:val="0"/>
          <w:i w:val="0"/>
          <w:iCs w:val="0"/>
          <w:color w:val="auto"/>
          <w:sz w:val="28"/>
          <w:szCs w:val="28"/>
          <w:lang w:val="en-US" w:eastAsia="zh-CN"/>
        </w:rPr>
        <w:t>时00分</w:t>
      </w:r>
      <w:r>
        <w:rPr>
          <w:rFonts w:hint="default" w:ascii="Times New Roman" w:hAnsi="Times New Roman" w:eastAsia="方正仿宋_GBK" w:cs="Times New Roman"/>
          <w:b w:val="0"/>
          <w:bCs w:val="0"/>
          <w:i w:val="0"/>
          <w:iCs w:val="0"/>
          <w:color w:val="auto"/>
          <w:sz w:val="28"/>
          <w:szCs w:val="28"/>
          <w:lang w:val="en-US" w:eastAsia="zh-CN"/>
        </w:rPr>
        <w:t>；</w:t>
      </w:r>
    </w:p>
    <w:p w14:paraId="34BA0F68">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（四）开标地点：成都市青羊区草堂路街道草堂东路150号综合楼训练楼三楼会议室。</w:t>
      </w:r>
    </w:p>
    <w:p w14:paraId="290532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注：供应商应在递交截止时间前，按照比选文件内容，将制作的比选申请书密封并标记后递交至指定地点。逾期送达或未按要求密封标记的比选申请书将被拒绝。</w:t>
      </w:r>
    </w:p>
    <w:p w14:paraId="7D8B1D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黑体_GBK" w:hAnsi="方正黑体_GBK" w:eastAsia="方正黑体_GBK" w:cs="方正黑体_GBK"/>
          <w:b w:val="0"/>
          <w:bCs w:val="0"/>
          <w:i w:val="0"/>
          <w:iCs w:val="0"/>
          <w:color w:val="auto"/>
          <w:sz w:val="28"/>
          <w:szCs w:val="28"/>
          <w:lang w:val="en-US" w:eastAsia="zh-CN"/>
        </w:rPr>
      </w:pPr>
      <w:r>
        <w:rPr>
          <w:rFonts w:hint="eastAsia" w:ascii="方正黑体_GBK" w:hAnsi="方正黑体_GBK" w:eastAsia="方正黑体_GBK" w:cs="方正黑体_GBK"/>
          <w:b w:val="0"/>
          <w:bCs w:val="0"/>
          <w:i w:val="0"/>
          <w:iCs w:val="0"/>
          <w:color w:val="auto"/>
          <w:kern w:val="2"/>
          <w:sz w:val="28"/>
          <w:szCs w:val="28"/>
          <w:lang w:val="en-US" w:eastAsia="zh-CN" w:bidi="ar-SA"/>
        </w:rPr>
        <w:t>七、</w:t>
      </w:r>
      <w:r>
        <w:rPr>
          <w:rFonts w:hint="eastAsia" w:ascii="方正黑体_GBK" w:hAnsi="方正黑体_GBK" w:eastAsia="方正黑体_GBK" w:cs="方正黑体_GBK"/>
          <w:b w:val="0"/>
          <w:bCs w:val="0"/>
          <w:i w:val="0"/>
          <w:iCs w:val="0"/>
          <w:color w:val="auto"/>
          <w:sz w:val="28"/>
          <w:szCs w:val="28"/>
          <w:lang w:val="en-US" w:eastAsia="zh-CN"/>
        </w:rPr>
        <w:t>联系方式</w:t>
      </w:r>
    </w:p>
    <w:p w14:paraId="3BB64D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比选单位：成都市少年儿童业余体育学校</w:t>
      </w:r>
    </w:p>
    <w:p w14:paraId="074E40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联系人：申奥</w:t>
      </w:r>
    </w:p>
    <w:p w14:paraId="4CEDD8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4"/>
          <w:szCs w:val="24"/>
          <w:lang w:val="en-US"/>
        </w:rPr>
      </w:pPr>
      <w:r>
        <w:rPr>
          <w:rFonts w:hint="default" w:ascii="Times New Roman" w:hAnsi="Times New Roman" w:eastAsia="方正仿宋_GBK" w:cs="Times New Roman"/>
          <w:b w:val="0"/>
          <w:bCs w:val="0"/>
          <w:i w:val="0"/>
          <w:iCs w:val="0"/>
          <w:color w:val="auto"/>
          <w:sz w:val="28"/>
          <w:szCs w:val="28"/>
          <w:lang w:val="en-US" w:eastAsia="zh-CN"/>
        </w:rPr>
        <w:t>联系电话：028-87311707</w:t>
      </w:r>
    </w:p>
    <w:p w14:paraId="4121CF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1" w:leftChars="267" w:hanging="840" w:hangingChars="300"/>
        <w:jc w:val="left"/>
        <w:textAlignment w:val="auto"/>
        <w:rPr>
          <w:rFonts w:hint="default" w:ascii="Times New Roman" w:hAnsi="Times New Roman" w:eastAsia="方正仿宋_GBK" w:cs="Times New Roman"/>
          <w:b w:val="0"/>
          <w:bCs w:val="0"/>
          <w:i w:val="0"/>
          <w:iCs w:val="0"/>
          <w:color w:val="auto"/>
          <w:sz w:val="28"/>
          <w:szCs w:val="28"/>
          <w:lang w:val="en-US" w:eastAsia="zh-CN"/>
        </w:rPr>
      </w:pPr>
    </w:p>
    <w:p w14:paraId="137776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1" w:leftChars="267" w:hanging="840" w:hangingChars="3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附件：</w:t>
      </w:r>
      <w:r>
        <w:rPr>
          <w:rFonts w:hint="default" w:ascii="Times New Roman" w:hAnsi="Times New Roman" w:eastAsia="方正仿宋_GBK" w:cs="Times New Roman"/>
          <w:b w:val="0"/>
          <w:bCs w:val="0"/>
          <w:color w:val="auto"/>
          <w:sz w:val="28"/>
          <w:szCs w:val="28"/>
          <w:lang w:val="en-US" w:eastAsia="zh-CN"/>
        </w:rPr>
        <w:t>成都市少年儿童业余体育学校</w:t>
      </w:r>
      <w:r>
        <w:rPr>
          <w:rFonts w:hint="eastAsia" w:ascii="Times New Roman" w:hAnsi="Times New Roman" w:eastAsia="方正仿宋_GBK" w:cs="Times New Roman"/>
          <w:b w:val="0"/>
          <w:bCs w:val="0"/>
          <w:color w:val="auto"/>
          <w:sz w:val="28"/>
          <w:szCs w:val="28"/>
          <w:lang w:val="en-US" w:eastAsia="zh-CN"/>
        </w:rPr>
        <w:t>网络改造项目</w:t>
      </w:r>
      <w:r>
        <w:rPr>
          <w:rFonts w:hint="default" w:ascii="Times New Roman" w:hAnsi="Times New Roman" w:eastAsia="方正仿宋_GBK" w:cs="Times New Roman"/>
          <w:b w:val="0"/>
          <w:bCs w:val="0"/>
          <w:i w:val="0"/>
          <w:iCs w:val="0"/>
          <w:color w:val="auto"/>
          <w:sz w:val="28"/>
          <w:szCs w:val="28"/>
          <w:lang w:val="en-US" w:eastAsia="zh-CN"/>
        </w:rPr>
        <w:t>比选文件</w:t>
      </w:r>
    </w:p>
    <w:p w14:paraId="33E08FA4">
      <w:pPr>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14:paraId="0F79DF0A">
      <w:pPr>
        <w:pStyle w:val="2"/>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eastAsia="zh-CN"/>
        </w:rPr>
      </w:pPr>
      <w:r>
        <w:rPr>
          <w:rFonts w:hint="eastAsia" w:ascii="方正小标宋_GBK" w:hAnsi="方正小标宋_GBK" w:eastAsia="方正小标宋_GBK" w:cs="方正小标宋_GBK"/>
          <w:b/>
          <w:bCs/>
          <w:color w:val="auto"/>
          <w:sz w:val="48"/>
          <w:szCs w:val="40"/>
          <w:lang w:eastAsia="zh-CN"/>
        </w:rPr>
        <w:t>成都市少年儿童业余体育学校</w:t>
      </w:r>
    </w:p>
    <w:p w14:paraId="06D399EF">
      <w:pPr>
        <w:pStyle w:val="2"/>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eastAsia="zh-CN"/>
        </w:rPr>
      </w:pPr>
      <w:r>
        <w:rPr>
          <w:rFonts w:hint="eastAsia" w:ascii="方正小标宋_GBK" w:hAnsi="方正小标宋_GBK" w:eastAsia="方正小标宋_GBK" w:cs="方正小标宋_GBK"/>
          <w:color w:val="auto"/>
          <w:sz w:val="44"/>
          <w:szCs w:val="44"/>
          <w:lang w:val="en-US" w:eastAsia="zh-CN"/>
        </w:rPr>
        <w:t>网络改造项目</w:t>
      </w:r>
    </w:p>
    <w:p w14:paraId="0BDA99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color w:val="auto"/>
        </w:rPr>
      </w:pPr>
    </w:p>
    <w:p w14:paraId="01B4BAC9">
      <w:pPr>
        <w:pStyle w:val="30"/>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2298E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比</w:t>
      </w:r>
    </w:p>
    <w:p w14:paraId="26079A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lang w:val="en-US" w:eastAsia="zh-CN"/>
        </w:rPr>
      </w:pPr>
      <w:r>
        <w:rPr>
          <w:rFonts w:hint="eastAsia" w:ascii="方正小标宋_GBK" w:hAnsi="方正小标宋_GBK" w:eastAsia="方正小标宋_GBK" w:cs="方正小标宋_GBK"/>
          <w:b/>
          <w:color w:val="auto"/>
          <w:sz w:val="96"/>
          <w:szCs w:val="96"/>
          <w:lang w:val="en-US" w:eastAsia="zh-CN"/>
        </w:rPr>
        <w:t>选</w:t>
      </w:r>
    </w:p>
    <w:p w14:paraId="6973E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文</w:t>
      </w:r>
    </w:p>
    <w:p w14:paraId="6D1610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件</w:t>
      </w:r>
    </w:p>
    <w:p w14:paraId="2D60E006">
      <w:pPr>
        <w:pStyle w:val="30"/>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小标宋_GBK" w:hAnsi="方正小标宋_GBK" w:eastAsia="方正小标宋_GBK" w:cs="方正小标宋_GBK"/>
          <w:color w:val="auto"/>
        </w:rPr>
      </w:pPr>
    </w:p>
    <w:p w14:paraId="49772EDB">
      <w:pPr>
        <w:pStyle w:val="30"/>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395A1C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rPr>
      </w:pPr>
    </w:p>
    <w:p w14:paraId="13D28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lang w:eastAsia="zh-CN"/>
        </w:rPr>
      </w:pPr>
      <w:r>
        <w:rPr>
          <w:rFonts w:hint="eastAsia" w:ascii="方正小标宋_GBK" w:hAnsi="方正小标宋_GBK" w:eastAsia="方正小标宋_GBK" w:cs="方正小标宋_GBK"/>
          <w:b/>
          <w:color w:val="auto"/>
          <w:sz w:val="28"/>
          <w:szCs w:val="28"/>
          <w:lang w:eastAsia="zh-CN"/>
        </w:rPr>
        <w:t>成都市少年儿童业余体育学校</w:t>
      </w:r>
    </w:p>
    <w:p w14:paraId="27C8B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color w:val="auto"/>
          <w:sz w:val="32"/>
          <w:szCs w:val="32"/>
          <w:lang w:val="zh-CN"/>
        </w:rPr>
      </w:pPr>
      <w:r>
        <w:rPr>
          <w:rFonts w:hint="eastAsia" w:ascii="方正小标宋_GBK" w:hAnsi="方正小标宋_GBK" w:eastAsia="方正小标宋_GBK" w:cs="方正小标宋_GBK"/>
          <w:b/>
          <w:bCs/>
          <w:color w:val="auto"/>
          <w:sz w:val="32"/>
          <w:szCs w:val="32"/>
        </w:rPr>
        <w:t>20</w:t>
      </w:r>
      <w:r>
        <w:rPr>
          <w:rFonts w:hint="eastAsia" w:ascii="方正小标宋_GBK" w:hAnsi="方正小标宋_GBK" w:eastAsia="方正小标宋_GBK" w:cs="方正小标宋_GBK"/>
          <w:b/>
          <w:bCs/>
          <w:color w:val="auto"/>
          <w:sz w:val="32"/>
          <w:szCs w:val="32"/>
          <w:lang w:val="en-US" w:eastAsia="zh-CN"/>
        </w:rPr>
        <w:t>26</w:t>
      </w:r>
      <w:r>
        <w:rPr>
          <w:rFonts w:hint="eastAsia" w:ascii="方正小标宋_GBK" w:hAnsi="方正小标宋_GBK" w:eastAsia="方正小标宋_GBK" w:cs="方正小标宋_GBK"/>
          <w:b/>
          <w:bCs/>
          <w:color w:val="auto"/>
          <w:sz w:val="32"/>
          <w:szCs w:val="32"/>
          <w:lang w:val="zh-CN"/>
        </w:rPr>
        <w:t>年</w:t>
      </w:r>
      <w:r>
        <w:rPr>
          <w:rFonts w:hint="eastAsia" w:ascii="方正小标宋_GBK" w:hAnsi="方正小标宋_GBK" w:eastAsia="方正小标宋_GBK" w:cs="方正小标宋_GBK"/>
          <w:b/>
          <w:bCs/>
          <w:color w:val="auto"/>
          <w:sz w:val="32"/>
          <w:szCs w:val="32"/>
          <w:lang w:val="en-US" w:eastAsia="zh-CN"/>
        </w:rPr>
        <w:t>1</w:t>
      </w:r>
      <w:r>
        <w:rPr>
          <w:rFonts w:hint="eastAsia" w:ascii="方正小标宋_GBK" w:hAnsi="方正小标宋_GBK" w:eastAsia="方正小标宋_GBK" w:cs="方正小标宋_GBK"/>
          <w:b/>
          <w:bCs/>
          <w:color w:val="auto"/>
          <w:sz w:val="32"/>
          <w:szCs w:val="32"/>
          <w:lang w:val="zh-CN"/>
        </w:rPr>
        <w:t>月</w:t>
      </w:r>
    </w:p>
    <w:p w14:paraId="5ED07AAE">
      <w:pPr>
        <w:spacing w:line="360" w:lineRule="auto"/>
        <w:rPr>
          <w:rFonts w:hint="eastAsia" w:ascii="宋体" w:hAnsi="宋体" w:eastAsia="宋体" w:cs="宋体"/>
          <w:color w:val="auto"/>
        </w:rPr>
      </w:pPr>
      <w:bookmarkStart w:id="0" w:name="_Toc193106063"/>
      <w:bookmarkStart w:id="1" w:name="_Toc193106174"/>
      <w:bookmarkStart w:id="2" w:name="_Toc193105917"/>
    </w:p>
    <w:p w14:paraId="5D1759B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14:paraId="07AD280C">
      <w:pPr>
        <w:pStyle w:val="2"/>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eastAsia" w:ascii="方正公文小标宋" w:hAnsi="方正公文小标宋" w:eastAsia="方正公文小标宋" w:cs="方正公文小标宋"/>
          <w:b w:val="0"/>
          <w:bCs/>
          <w:color w:val="auto"/>
          <w:sz w:val="36"/>
          <w:szCs w:val="28"/>
        </w:rPr>
      </w:pPr>
      <w:bookmarkStart w:id="3" w:name="_Toc505010231"/>
      <w:bookmarkStart w:id="4" w:name="_Toc505010045"/>
      <w:bookmarkStart w:id="5" w:name="_Toc106386566"/>
      <w:bookmarkStart w:id="6" w:name="_Toc193106178"/>
      <w:bookmarkStart w:id="7" w:name="_Toc192318383"/>
      <w:bookmarkStart w:id="8" w:name="_Toc192318463"/>
      <w:bookmarkStart w:id="9" w:name="_Toc192318710"/>
      <w:bookmarkStart w:id="10" w:name="_Toc193105921"/>
      <w:bookmarkStart w:id="11" w:name="_Toc193106067"/>
      <w:r>
        <w:rPr>
          <w:rFonts w:hint="eastAsia" w:ascii="方正公文小标宋" w:hAnsi="方正公文小标宋" w:eastAsia="方正公文小标宋" w:cs="方正公文小标宋"/>
          <w:b w:val="0"/>
          <w:bCs/>
          <w:color w:val="auto"/>
          <w:sz w:val="36"/>
          <w:szCs w:val="28"/>
        </w:rPr>
        <w:t>第</w:t>
      </w:r>
      <w:r>
        <w:rPr>
          <w:rFonts w:hint="eastAsia" w:ascii="方正公文小标宋" w:hAnsi="方正公文小标宋" w:eastAsia="方正公文小标宋" w:cs="方正公文小标宋"/>
          <w:b w:val="0"/>
          <w:bCs/>
          <w:color w:val="auto"/>
          <w:sz w:val="36"/>
          <w:szCs w:val="28"/>
          <w:lang w:val="en-US" w:eastAsia="zh-CN"/>
        </w:rPr>
        <w:t>一</w:t>
      </w:r>
      <w:r>
        <w:rPr>
          <w:rFonts w:hint="eastAsia" w:ascii="方正公文小标宋" w:hAnsi="方正公文小标宋" w:eastAsia="方正公文小标宋" w:cs="方正公文小标宋"/>
          <w:b w:val="0"/>
          <w:bCs/>
          <w:color w:val="auto"/>
          <w:sz w:val="36"/>
          <w:szCs w:val="28"/>
        </w:rPr>
        <w:t>章</w:t>
      </w:r>
      <w:bookmarkEnd w:id="3"/>
      <w:bookmarkEnd w:id="4"/>
      <w:r>
        <w:rPr>
          <w:rFonts w:hint="eastAsia" w:ascii="方正公文小标宋" w:hAnsi="方正公文小标宋" w:eastAsia="方正公文小标宋" w:cs="方正公文小标宋"/>
          <w:b w:val="0"/>
          <w:bCs/>
          <w:color w:val="auto"/>
          <w:sz w:val="36"/>
          <w:szCs w:val="28"/>
          <w:lang w:val="en-US" w:eastAsia="zh-CN"/>
        </w:rPr>
        <w:t>供应商报价所需提供的相关</w:t>
      </w:r>
      <w:r>
        <w:rPr>
          <w:rFonts w:hint="eastAsia" w:ascii="方正公文小标宋" w:hAnsi="方正公文小标宋" w:eastAsia="方正公文小标宋" w:cs="方正公文小标宋"/>
          <w:b w:val="0"/>
          <w:bCs/>
          <w:color w:val="auto"/>
          <w:sz w:val="36"/>
          <w:szCs w:val="28"/>
        </w:rPr>
        <w:t>材料</w:t>
      </w:r>
      <w:bookmarkEnd w:id="5"/>
    </w:p>
    <w:p w14:paraId="69561F39">
      <w:pPr>
        <w:rPr>
          <w:rFonts w:hint="default" w:ascii="Times New Roman" w:hAnsi="Times New Roman" w:cs="Times New Roman"/>
        </w:rPr>
      </w:pPr>
    </w:p>
    <w:p w14:paraId="7F52D480">
      <w:pPr>
        <w:pStyle w:val="31"/>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bookmarkStart w:id="12" w:name="_Hlk45286779"/>
      <w:r>
        <w:rPr>
          <w:rFonts w:hint="default" w:ascii="Times New Roman" w:hAnsi="Times New Roman" w:eastAsia="方正仿宋_GBK" w:cs="Times New Roman"/>
          <w:b w:val="0"/>
          <w:bCs/>
          <w:color w:val="auto"/>
          <w:sz w:val="32"/>
          <w:szCs w:val="28"/>
          <w:lang w:val="en-US" w:eastAsia="zh-CN"/>
        </w:rPr>
        <w:t>1.</w:t>
      </w:r>
      <w:r>
        <w:rPr>
          <w:rFonts w:hint="default" w:ascii="Times New Roman" w:hAnsi="Times New Roman" w:eastAsia="方正仿宋_GBK" w:cs="Times New Roman"/>
          <w:b w:val="0"/>
          <w:bCs/>
          <w:color w:val="auto"/>
          <w:sz w:val="32"/>
          <w:szCs w:val="28"/>
        </w:rPr>
        <w:t>营业执照副本、组织机构代码证副本、税务登记证副本（或三证合一复印件）；</w:t>
      </w:r>
    </w:p>
    <w:p w14:paraId="6EA16A0B">
      <w:pPr>
        <w:pStyle w:val="31"/>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lang w:val="en-US" w:eastAsia="zh-CN"/>
        </w:rPr>
        <w:t>2.</w:t>
      </w:r>
      <w:r>
        <w:rPr>
          <w:rFonts w:hint="default" w:ascii="Times New Roman" w:hAnsi="Times New Roman" w:eastAsia="方正仿宋_GBK" w:cs="Times New Roman"/>
          <w:b w:val="0"/>
          <w:bCs/>
          <w:color w:val="auto"/>
          <w:sz w:val="32"/>
          <w:szCs w:val="28"/>
        </w:rPr>
        <w:t>法定代表人授权书</w:t>
      </w:r>
      <w:r>
        <w:rPr>
          <w:rFonts w:hint="default" w:ascii="Times New Roman" w:hAnsi="Times New Roman" w:eastAsia="方正仿宋_GBK" w:cs="Times New Roman"/>
          <w:b w:val="0"/>
          <w:bCs/>
          <w:color w:val="auto"/>
          <w:sz w:val="32"/>
          <w:szCs w:val="28"/>
          <w:lang w:eastAsia="zh-CN"/>
        </w:rPr>
        <w:t>（</w:t>
      </w:r>
      <w:r>
        <w:rPr>
          <w:rFonts w:hint="default" w:ascii="Times New Roman" w:hAnsi="Times New Roman" w:eastAsia="方正仿宋_GBK" w:cs="Times New Roman"/>
          <w:b w:val="0"/>
          <w:bCs/>
          <w:color w:val="auto"/>
          <w:sz w:val="32"/>
          <w:szCs w:val="28"/>
          <w:lang w:val="en-US" w:eastAsia="zh-CN"/>
        </w:rPr>
        <w:t>格式详见第五章）</w:t>
      </w:r>
      <w:r>
        <w:rPr>
          <w:rFonts w:hint="default" w:ascii="Times New Roman" w:hAnsi="Times New Roman" w:eastAsia="方正仿宋_GBK" w:cs="Times New Roman"/>
          <w:b w:val="0"/>
          <w:bCs/>
          <w:color w:val="auto"/>
          <w:sz w:val="32"/>
          <w:szCs w:val="28"/>
        </w:rPr>
        <w:t>；</w:t>
      </w:r>
    </w:p>
    <w:p w14:paraId="16A95FBB">
      <w:pPr>
        <w:pStyle w:val="31"/>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lang w:val="en-US" w:eastAsia="zh-CN"/>
        </w:rPr>
        <w:t>3.满足资格要求的承诺函（格式详见第五章）</w:t>
      </w:r>
      <w:r>
        <w:rPr>
          <w:rFonts w:hint="default" w:ascii="Times New Roman" w:hAnsi="Times New Roman" w:eastAsia="方正仿宋_GBK" w:cs="Times New Roman"/>
          <w:b w:val="0"/>
          <w:bCs/>
          <w:color w:val="auto"/>
          <w:sz w:val="32"/>
          <w:szCs w:val="28"/>
          <w:lang w:eastAsia="zh-CN"/>
        </w:rPr>
        <w:t>；</w:t>
      </w:r>
    </w:p>
    <w:p w14:paraId="00D3FF16">
      <w:pPr>
        <w:pStyle w:val="31"/>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lang w:val="en-US" w:eastAsia="zh-CN"/>
        </w:rPr>
      </w:pPr>
    </w:p>
    <w:bookmarkEnd w:id="12"/>
    <w:p w14:paraId="7F8DACA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14:paraId="634AB599">
      <w:pPr>
        <w:pStyle w:val="2"/>
        <w:keepNext w:val="0"/>
        <w:keepLines w:val="0"/>
        <w:pageBreakBefore w:val="0"/>
        <w:kinsoku/>
        <w:wordWrap/>
        <w:overflowPunct/>
        <w:topLinePunct w:val="0"/>
        <w:autoSpaceDE/>
        <w:autoSpaceDN/>
        <w:bidi w:val="0"/>
        <w:adjustRightInd/>
        <w:snapToGrid/>
        <w:spacing w:before="0" w:after="0" w:line="600" w:lineRule="exact"/>
        <w:ind w:left="0" w:firstLine="480" w:firstLineChars="200"/>
        <w:textAlignment w:val="auto"/>
        <w:rPr>
          <w:rFonts w:hint="eastAsia" w:ascii="方正小标宋_GBK" w:hAnsi="方正小标宋_GBK" w:eastAsia="方正小标宋_GBK" w:cs="方正小标宋_GBK"/>
          <w:b w:val="0"/>
          <w:bCs/>
          <w:color w:val="auto"/>
          <w:sz w:val="36"/>
          <w:szCs w:val="36"/>
        </w:rPr>
      </w:pPr>
      <w:r>
        <w:rPr>
          <w:rFonts w:hint="default" w:ascii="Times New Roman" w:hAnsi="Times New Roman" w:eastAsia="宋体" w:cs="Times New Roman"/>
          <w:b w:val="0"/>
          <w:bCs/>
          <w:color w:val="auto"/>
          <w:sz w:val="24"/>
          <w:szCs w:val="24"/>
        </w:rPr>
        <w:br w:type="page"/>
      </w:r>
      <w:bookmarkStart w:id="13" w:name="_Toc436820878"/>
      <w:bookmarkStart w:id="14" w:name="_Toc505010232"/>
      <w:bookmarkStart w:id="15" w:name="_Toc106386567"/>
      <w:bookmarkStart w:id="16" w:name="_Toc505010046"/>
      <w:r>
        <w:rPr>
          <w:rFonts w:hint="eastAsia" w:ascii="方正小标宋_GBK" w:hAnsi="方正小标宋_GBK" w:eastAsia="方正小标宋_GBK" w:cs="方正小标宋_GBK"/>
          <w:b w:val="0"/>
          <w:bCs/>
          <w:color w:val="auto"/>
          <w:sz w:val="36"/>
          <w:szCs w:val="36"/>
        </w:rPr>
        <w:t>第</w:t>
      </w:r>
      <w:r>
        <w:rPr>
          <w:rFonts w:hint="eastAsia" w:ascii="方正小标宋_GBK" w:hAnsi="方正小标宋_GBK" w:eastAsia="方正小标宋_GBK" w:cs="方正小标宋_GBK"/>
          <w:b w:val="0"/>
          <w:bCs/>
          <w:color w:val="auto"/>
          <w:sz w:val="36"/>
          <w:szCs w:val="36"/>
          <w:lang w:val="en-US" w:eastAsia="zh-CN"/>
        </w:rPr>
        <w:t>二</w:t>
      </w:r>
      <w:r>
        <w:rPr>
          <w:rFonts w:hint="eastAsia" w:ascii="方正小标宋_GBK" w:hAnsi="方正小标宋_GBK" w:eastAsia="方正小标宋_GBK" w:cs="方正小标宋_GBK"/>
          <w:b w:val="0"/>
          <w:bCs/>
          <w:color w:val="auto"/>
          <w:sz w:val="36"/>
          <w:szCs w:val="36"/>
        </w:rPr>
        <w:t>章</w:t>
      </w:r>
      <w:bookmarkEnd w:id="6"/>
      <w:bookmarkEnd w:id="7"/>
      <w:bookmarkEnd w:id="8"/>
      <w:bookmarkEnd w:id="9"/>
      <w:bookmarkEnd w:id="10"/>
      <w:bookmarkEnd w:id="11"/>
      <w:bookmarkEnd w:id="13"/>
      <w:r>
        <w:rPr>
          <w:rFonts w:hint="eastAsia" w:ascii="方正小标宋_GBK" w:hAnsi="方正小标宋_GBK" w:eastAsia="方正小标宋_GBK" w:cs="方正小标宋_GBK"/>
          <w:b w:val="0"/>
          <w:bCs/>
          <w:color w:val="auto"/>
          <w:sz w:val="36"/>
          <w:szCs w:val="36"/>
        </w:rPr>
        <w:t>采购项目技术和商务要求</w:t>
      </w:r>
      <w:bookmarkEnd w:id="14"/>
      <w:bookmarkEnd w:id="15"/>
      <w:bookmarkEnd w:id="16"/>
    </w:p>
    <w:p w14:paraId="19F8436E">
      <w:pPr>
        <w:rPr>
          <w:rFonts w:hint="eastAsia"/>
        </w:rPr>
      </w:pPr>
    </w:p>
    <w:p w14:paraId="67EE8070">
      <w:pPr>
        <w:pageBreakBefore w:val="0"/>
        <w:kinsoku/>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b w:val="0"/>
          <w:bCs/>
          <w:color w:val="auto"/>
          <w:kern w:val="0"/>
          <w:sz w:val="32"/>
          <w:szCs w:val="32"/>
        </w:rPr>
      </w:pPr>
      <w:bookmarkStart w:id="17" w:name="_Toc509241720"/>
      <w:bookmarkStart w:id="18" w:name="_Toc106386568"/>
      <w:bookmarkStart w:id="19" w:name="_Toc73721579"/>
      <w:bookmarkStart w:id="20" w:name="_Toc505010047"/>
      <w:bookmarkStart w:id="21" w:name="_Toc505010327"/>
      <w:bookmarkStart w:id="22" w:name="_Toc505010233"/>
      <w:r>
        <w:rPr>
          <w:rFonts w:hint="eastAsia" w:ascii="方正黑体_GBK" w:hAnsi="方正黑体_GBK" w:eastAsia="方正黑体_GBK" w:cs="方正黑体_GBK"/>
          <w:b w:val="0"/>
          <w:bCs/>
          <w:color w:val="auto"/>
          <w:kern w:val="0"/>
          <w:sz w:val="32"/>
          <w:szCs w:val="32"/>
        </w:rPr>
        <w:t>带★项条款为实质性要求，不允许负偏离</w:t>
      </w:r>
      <w:r>
        <w:rPr>
          <w:rFonts w:hint="eastAsia" w:ascii="方正黑体_GBK" w:hAnsi="方正黑体_GBK" w:eastAsia="方正黑体_GBK" w:cs="方正黑体_GBK"/>
          <w:b w:val="0"/>
          <w:bCs/>
          <w:color w:val="auto"/>
          <w:kern w:val="0"/>
          <w:sz w:val="32"/>
          <w:szCs w:val="32"/>
          <w:lang w:eastAsia="zh-CN"/>
        </w:rPr>
        <w:t>，</w:t>
      </w:r>
      <w:r>
        <w:rPr>
          <w:rFonts w:hint="eastAsia" w:ascii="方正黑体_GBK" w:hAnsi="方正黑体_GBK" w:eastAsia="方正黑体_GBK" w:cs="方正黑体_GBK"/>
          <w:b w:val="0"/>
          <w:bCs/>
          <w:color w:val="auto"/>
          <w:kern w:val="0"/>
          <w:sz w:val="32"/>
          <w:szCs w:val="32"/>
          <w:lang w:val="en-US" w:eastAsia="zh-CN"/>
        </w:rPr>
        <w:t>供应商提供完全满足承诺函。（格式自拟）</w:t>
      </w:r>
    </w:p>
    <w:p w14:paraId="7970A649">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一、项目概述</w:t>
      </w:r>
      <w:bookmarkEnd w:id="17"/>
      <w:bookmarkEnd w:id="18"/>
      <w:bookmarkEnd w:id="19"/>
      <w:bookmarkEnd w:id="20"/>
      <w:bookmarkEnd w:id="21"/>
      <w:bookmarkEnd w:id="22"/>
    </w:p>
    <w:p w14:paraId="30A0562E">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val="0"/>
          <w:color w:val="auto"/>
          <w:sz w:val="32"/>
          <w:szCs w:val="32"/>
          <w:lang w:val="en-US" w:eastAsia="zh-CN"/>
        </w:rPr>
        <w:t>成都市少年儿童业余体育学校</w:t>
      </w:r>
      <w:r>
        <w:rPr>
          <w:rFonts w:hint="eastAsia" w:ascii="Times New Roman" w:hAnsi="Times New Roman" w:eastAsia="方正仿宋_GBK" w:cs="Times New Roman"/>
          <w:b w:val="0"/>
          <w:bCs w:val="0"/>
          <w:color w:val="auto"/>
          <w:sz w:val="32"/>
          <w:szCs w:val="32"/>
          <w:lang w:val="en-US" w:eastAsia="zh-CN"/>
        </w:rPr>
        <w:t>网络</w:t>
      </w:r>
      <w:r>
        <w:rPr>
          <w:rFonts w:hint="default" w:ascii="Times New Roman" w:hAnsi="Times New Roman" w:eastAsia="方正仿宋_GBK" w:cs="Times New Roman"/>
          <w:b w:val="0"/>
          <w:bCs w:val="0"/>
          <w:color w:val="auto"/>
          <w:sz w:val="32"/>
          <w:szCs w:val="32"/>
          <w:lang w:val="en-US" w:eastAsia="zh-CN"/>
        </w:rPr>
        <w:t>改造服务</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现通过本次比选方式确认一位供应商完成本项目全部采购内容</w:t>
      </w:r>
      <w:r>
        <w:rPr>
          <w:rFonts w:hint="default" w:ascii="Times New Roman" w:hAnsi="Times New Roman" w:eastAsia="方正仿宋_GBK" w:cs="Times New Roman"/>
          <w:b w:val="0"/>
          <w:bCs/>
          <w:color w:val="auto"/>
          <w:sz w:val="32"/>
          <w:szCs w:val="32"/>
        </w:rPr>
        <w:t>。</w:t>
      </w:r>
    </w:p>
    <w:p w14:paraId="363FB07F">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bookmarkStart w:id="23" w:name="_Toc505010328"/>
      <w:bookmarkStart w:id="24" w:name="_Toc509241721"/>
      <w:bookmarkStart w:id="25" w:name="_Toc505010048"/>
      <w:bookmarkStart w:id="26" w:name="_Toc106386569"/>
      <w:bookmarkStart w:id="27" w:name="_Toc505010234"/>
      <w:bookmarkStart w:id="28" w:name="_Toc73721580"/>
      <w:r>
        <w:rPr>
          <w:rFonts w:hint="default" w:ascii="方正黑体_GBK" w:hAnsi="方正黑体_GBK" w:eastAsia="方正黑体_GBK" w:cs="方正黑体_GBK"/>
          <w:b w:val="0"/>
          <w:bCs/>
          <w:color w:val="auto"/>
          <w:kern w:val="0"/>
          <w:sz w:val="32"/>
          <w:szCs w:val="32"/>
          <w:lang w:val="en-US" w:eastAsia="zh-CN"/>
        </w:rPr>
        <w:t>二、</w:t>
      </w:r>
      <w:r>
        <w:rPr>
          <w:rFonts w:hint="default" w:ascii="方正黑体_GBK" w:hAnsi="方正黑体_GBK" w:eastAsia="方正黑体_GBK" w:cs="方正黑体_GBK"/>
          <w:b w:val="0"/>
          <w:bCs/>
          <w:color w:val="auto"/>
          <w:kern w:val="0"/>
          <w:sz w:val="32"/>
          <w:szCs w:val="32"/>
        </w:rPr>
        <w:t>★</w:t>
      </w:r>
      <w:bookmarkEnd w:id="23"/>
      <w:bookmarkEnd w:id="24"/>
      <w:bookmarkEnd w:id="25"/>
      <w:bookmarkEnd w:id="26"/>
      <w:bookmarkEnd w:id="27"/>
      <w:bookmarkEnd w:id="28"/>
      <w:r>
        <w:rPr>
          <w:rFonts w:hint="default" w:ascii="方正黑体_GBK" w:hAnsi="方正黑体_GBK" w:eastAsia="方正黑体_GBK" w:cs="方正黑体_GBK"/>
          <w:b w:val="0"/>
          <w:bCs/>
          <w:color w:val="auto"/>
          <w:kern w:val="0"/>
          <w:sz w:val="32"/>
          <w:szCs w:val="32"/>
        </w:rPr>
        <w:t>技术要求</w:t>
      </w:r>
    </w:p>
    <w:p w14:paraId="5535A786">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w:t>
      </w:r>
      <w:r>
        <w:rPr>
          <w:rFonts w:hint="eastAsia" w:ascii="Times New Roman" w:hAnsi="Times New Roman" w:eastAsia="方正仿宋_GBK" w:cs="Times New Roman"/>
          <w:b w:val="0"/>
          <w:bCs/>
          <w:color w:val="auto"/>
          <w:sz w:val="32"/>
          <w:szCs w:val="32"/>
          <w:lang w:val="en-US" w:eastAsia="zh-CN"/>
        </w:rPr>
        <w:t>网络整体规划服务</w:t>
      </w:r>
    </w:p>
    <w:p w14:paraId="1CC1D6E0">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结合办公区</w:t>
      </w:r>
      <w:r>
        <w:rPr>
          <w:rFonts w:hint="eastAsia" w:ascii="Times New Roman" w:hAnsi="Times New Roman" w:eastAsia="方正仿宋_GBK" w:cs="Times New Roman"/>
          <w:b w:val="0"/>
          <w:bCs/>
          <w:color w:val="auto"/>
          <w:sz w:val="32"/>
          <w:szCs w:val="32"/>
          <w:lang w:val="en-US" w:eastAsia="zh-CN"/>
        </w:rPr>
        <w:t>、教学区及学生宿舍</w:t>
      </w:r>
      <w:r>
        <w:rPr>
          <w:rFonts w:hint="default" w:ascii="Times New Roman" w:hAnsi="Times New Roman" w:eastAsia="方正仿宋_GBK" w:cs="Times New Roman"/>
          <w:b w:val="0"/>
          <w:bCs/>
          <w:color w:val="auto"/>
          <w:sz w:val="32"/>
          <w:szCs w:val="32"/>
          <w:lang w:val="en-US" w:eastAsia="zh-CN"/>
        </w:rPr>
        <w:t>实际网络情况，对整体网络架构、网络拓扑、传输线路、配套设施安装位置进行深化设计，输出系统拓扑图、无线网络覆盖热力图、传输线路图、办公室网络终端位置示意图</w:t>
      </w:r>
      <w:r>
        <w:rPr>
          <w:rFonts w:hint="eastAsia" w:ascii="Times New Roman" w:hAnsi="Times New Roman" w:eastAsia="方正仿宋_GBK" w:cs="Times New Roman"/>
          <w:b w:val="0"/>
          <w:bCs/>
          <w:color w:val="auto"/>
          <w:sz w:val="32"/>
          <w:szCs w:val="32"/>
          <w:lang w:val="en-US" w:eastAsia="zh-CN"/>
        </w:rPr>
        <w:t>。</w:t>
      </w:r>
    </w:p>
    <w:p w14:paraId="19BB4B4A">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2.有线网络系统</w:t>
      </w:r>
    </w:p>
    <w:p w14:paraId="6041E48F">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val="en-US" w:eastAsia="zh-CN"/>
        </w:rPr>
        <w:t>满足各类办公及业务访问互联网</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政务外网等网络的需求</w:t>
      </w:r>
      <w:r>
        <w:rPr>
          <w:rFonts w:hint="eastAsia" w:ascii="Times New Roman" w:hAnsi="Times New Roman" w:eastAsia="方正仿宋_GBK" w:cs="Times New Roman"/>
          <w:b w:val="0"/>
          <w:bCs/>
          <w:color w:val="auto"/>
          <w:sz w:val="32"/>
          <w:szCs w:val="32"/>
          <w:lang w:val="en-US" w:eastAsia="zh-CN"/>
        </w:rPr>
        <w:t>，所有线路两端均粘贴清晰的标识标签，标明线路用途、起止点、编号等信息；线管、接口处也需进行标识，便于后期管理、维护和故障排查。</w:t>
      </w:r>
    </w:p>
    <w:p w14:paraId="0B039CB1">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val="en-US" w:eastAsia="zh-CN"/>
        </w:rPr>
        <w:t>保障7×24小时稳定运行</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基础网络应可管理</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易维护</w:t>
      </w:r>
      <w:r>
        <w:rPr>
          <w:rFonts w:hint="eastAsia" w:ascii="Times New Roman" w:hAnsi="Times New Roman" w:eastAsia="方正仿宋_GBK" w:cs="Times New Roman"/>
          <w:b w:val="0"/>
          <w:bCs/>
          <w:color w:val="auto"/>
          <w:sz w:val="32"/>
          <w:szCs w:val="32"/>
          <w:lang w:val="en-US" w:eastAsia="zh-CN"/>
        </w:rPr>
        <w:t>，核心业务系统（OA、青训管理等）网络中断时间控制在每月5分钟以内，非核心业务网络中断时间控制在每月10分钟以内</w:t>
      </w:r>
      <w:r>
        <w:rPr>
          <w:rFonts w:hint="default" w:ascii="Times New Roman" w:hAnsi="Times New Roman" w:eastAsia="方正仿宋_GBK" w:cs="Times New Roman"/>
          <w:b w:val="0"/>
          <w:bCs/>
          <w:color w:val="auto"/>
          <w:sz w:val="32"/>
          <w:szCs w:val="32"/>
          <w:lang w:val="en-US" w:eastAsia="zh-CN"/>
        </w:rPr>
        <w:t>。</w:t>
      </w:r>
    </w:p>
    <w:p w14:paraId="3DB4E7C0">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为了确保业务的连续性和数据的完整性，供应商须根据实际情况，采用必要措施，保证采购人原有网络在不中断情况下无缝切换，在规定的时间内完成网络业务割接和迁移工作。</w:t>
      </w:r>
    </w:p>
    <w:p w14:paraId="1FF0282E">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b w:val="0"/>
          <w:bCs/>
          <w:color w:val="auto"/>
          <w:sz w:val="32"/>
          <w:szCs w:val="32"/>
          <w:lang w:val="en-US" w:eastAsia="zh-CN"/>
        </w:rPr>
        <w:t>（4）新增羽兴羽毛球馆、羽健羽毛球馆教练员办公室网络</w:t>
      </w:r>
      <w:r>
        <w:rPr>
          <w:rFonts w:hint="eastAsia" w:ascii="Times New Roman" w:hAnsi="Times New Roman" w:eastAsia="方正仿宋_GBK" w:cs="Times New Roman"/>
          <w:color w:val="auto"/>
          <w:sz w:val="32"/>
          <w:szCs w:val="32"/>
          <w:lang w:eastAsia="zh-CN"/>
        </w:rPr>
        <w:t>。</w:t>
      </w:r>
    </w:p>
    <w:p w14:paraId="433BA0D9">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）系统建成后有线网络端到端时延≤2ms，丢包率≤1%。</w:t>
      </w:r>
    </w:p>
    <w:p w14:paraId="73585E4E">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3.无线网络系统</w:t>
      </w:r>
    </w:p>
    <w:p w14:paraId="1A4EDDD6">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1）通过科学规划无线设备安装位置、合理配置设备数量与功率，实现办公区域、训练场馆、会议室、接待区、走廊等校园全区域无线信号无死角覆盖。信号强度稳定在-65dBm以上，支持至少200台终端同时连接且无明显卡顿、延迟，满足教职工移动办公、学生线上学习、训练数据实时传输等多场景需求。</w:t>
      </w:r>
    </w:p>
    <w:p w14:paraId="6BA5723E">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全面无线系统配置：通过无线控制器（AC）对所有无线AP进行统一配置和管理，设置相同的SSID（无线网络名称）和密码，实现校园内无线漫游功能，教职工和学生在移动过程中可自动切换至信号最强的无线AP，无需重新连接，保障网络使用的连续性。</w:t>
      </w:r>
    </w:p>
    <w:p w14:paraId="5BFB7C63">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（3）系统建成后办公区域无线覆盖率达到99%，办公室内无线覆盖信号强度≥-65dBm，漫游切换时延≤50ms。</w:t>
      </w:r>
    </w:p>
    <w:p w14:paraId="155080FD">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.安全设备部署</w:t>
      </w:r>
    </w:p>
    <w:p w14:paraId="57CB34A9">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val="en-US" w:eastAsia="zh-CN"/>
        </w:rPr>
        <w:t>防火墙：部署1台高性能防火墙，能够精准控制网络流量，抵御恶意攻击、病毒入侵、非法访问等安全威胁；支持与网络管理平台联动，实现安全事件的实时监控和快速响应。</w:t>
      </w:r>
    </w:p>
    <w:p w14:paraId="6981DF6F">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val="en-US" w:eastAsia="zh-CN"/>
        </w:rPr>
        <w:t>入侵检测系统与入侵防御系统：部署IDS/IPS设备，实时监测网络中的异常行为，对检测到的入侵行为及时发出告警并进行阻断，保护网络边界和内部设备安全。</w:t>
      </w:r>
    </w:p>
    <w:p w14:paraId="7D1B39CA">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网络安全审计系统：部署网络安全审计系统，对网络访问行为、数据传输行为、设备操作行为等进行全面记录和审计，形成审计日志，便于安全事件追溯和责任认定。</w:t>
      </w:r>
    </w:p>
    <w:p w14:paraId="10A57D29">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5.配套设备要求</w:t>
      </w:r>
    </w:p>
    <w:p w14:paraId="19B31F76">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（1）办公区域：支持Wi-Fi6标准的双频无线路由器，传输速率最高2.4Gbps、支持至少64台终端同时连接，延迟≤10ms。</w:t>
      </w:r>
    </w:p>
    <w:p w14:paraId="58261EA3">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（2）大面积区域（如训练场馆、大会议室）：高增益（≥18dBi）、大功率（≤24dBm）无线AP，支持Wi-Fi6标准和多用户MIMO技术。</w:t>
      </w:r>
    </w:p>
    <w:p w14:paraId="67BA7F8E">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lang w:val="en-US" w:eastAsia="zh-CN"/>
        </w:rPr>
        <w:t>售后巡检至少每季度1次（巡检内容包含但不限于设施设备巡检、传输线路巡检、网络质量测试等），每季度提供巡检材料给采购人，巡检材料需采购人经办人签字，供应商巡检人签字。</w:t>
      </w:r>
    </w:p>
    <w:p w14:paraId="2F55478B">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lang w:val="en-US" w:eastAsia="zh-CN"/>
        </w:rPr>
        <w:t>项目验收合格后，供应商需向采购人提供本项目实施中产生的所有资料，包括网络拓扑图、网络配置文件、传输线路图等。</w:t>
      </w:r>
    </w:p>
    <w:p w14:paraId="24C3AD76">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8.</w:t>
      </w:r>
      <w:r>
        <w:rPr>
          <w:rFonts w:hint="default" w:ascii="Times New Roman" w:hAnsi="Times New Roman" w:eastAsia="方正仿宋_GBK" w:cs="Times New Roman"/>
          <w:b w:val="0"/>
          <w:bCs/>
          <w:color w:val="auto"/>
          <w:sz w:val="32"/>
          <w:szCs w:val="32"/>
          <w:lang w:val="en-US" w:eastAsia="zh-CN"/>
        </w:rPr>
        <w:t>须负责安装期间的安全。承包人按法律规定和合同约定采取施工安全和环境保护措施，办理工伤保险，确保工程及人员（含施工范围内及相邻范围施工与非施工人员）、材料、设备和设施的安全，防止因工程施工造成的人身伤害和财产损失。</w:t>
      </w:r>
    </w:p>
    <w:p w14:paraId="66F23889">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9</w:t>
      </w:r>
      <w:r>
        <w:rPr>
          <w:rFonts w:hint="default" w:ascii="Times New Roman" w:hAnsi="Times New Roman" w:eastAsia="方正仿宋_GBK" w:cs="Times New Roman"/>
          <w:b w:val="0"/>
          <w:bCs/>
          <w:color w:val="auto"/>
          <w:sz w:val="32"/>
          <w:szCs w:val="32"/>
          <w:lang w:val="en-US" w:eastAsia="zh-CN"/>
        </w:rPr>
        <w:t>.施工组织方案。供应商提供的施工组织设计方案包含：①项目管理制度；②质量控制及保障措施；③进度计划及保障措施；④项目技术方案及措施；⑤突发事件的应急预案</w:t>
      </w:r>
      <w:r>
        <w:rPr>
          <w:rFonts w:hint="eastAsia" w:ascii="Times New Roman" w:hAnsi="Times New Roman" w:eastAsia="方正仿宋_GBK" w:cs="Times New Roman"/>
          <w:b w:val="0"/>
          <w:bCs/>
          <w:color w:val="auto"/>
          <w:sz w:val="32"/>
          <w:szCs w:val="32"/>
          <w:lang w:val="en-US" w:eastAsia="zh-CN"/>
        </w:rPr>
        <w:t>；⑥</w:t>
      </w:r>
      <w:r>
        <w:rPr>
          <w:rFonts w:hint="default" w:ascii="Times New Roman" w:hAnsi="Times New Roman" w:eastAsia="方正仿宋_GBK" w:cs="Times New Roman"/>
          <w:b w:val="0"/>
          <w:bCs/>
          <w:color w:val="auto"/>
          <w:sz w:val="32"/>
          <w:szCs w:val="32"/>
          <w:lang w:val="en-US" w:eastAsia="zh-CN"/>
        </w:rPr>
        <w:t>项目管理组织架构及名单。</w:t>
      </w:r>
    </w:p>
    <w:p w14:paraId="184B7239">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10</w:t>
      </w:r>
      <w:r>
        <w:rPr>
          <w:rFonts w:hint="default" w:ascii="Times New Roman" w:hAnsi="Times New Roman" w:eastAsia="方正仿宋_GBK" w:cs="Times New Roman"/>
          <w:b w:val="0"/>
          <w:bCs/>
          <w:color w:val="auto"/>
          <w:sz w:val="32"/>
          <w:szCs w:val="32"/>
          <w:lang w:val="en-US" w:eastAsia="zh-CN"/>
        </w:rPr>
        <w:t>.质量保修责任。①质量保修期：1年；②质量保修期自竣工验收合格之日起计算。</w:t>
      </w:r>
    </w:p>
    <w:p w14:paraId="6148ECB4">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11</w:t>
      </w:r>
      <w:r>
        <w:rPr>
          <w:rFonts w:hint="default" w:ascii="Times New Roman" w:hAnsi="Times New Roman" w:eastAsia="方正仿宋_GBK" w:cs="Times New Roman"/>
          <w:b w:val="0"/>
          <w:bCs/>
          <w:color w:val="auto"/>
          <w:sz w:val="32"/>
          <w:szCs w:val="32"/>
          <w:lang w:val="en-US" w:eastAsia="zh-CN"/>
        </w:rPr>
        <w:t>.售后服务。供应商针对本项目提供的售后服务方案应包含：①服务方案（应包括售后服务人员配备、质量问题应急处理预案）、②质量保修期内的质量保障措施、③质量保修期内的后续技术支持和维护服务。</w:t>
      </w:r>
    </w:p>
    <w:p w14:paraId="2FADE220">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lang w:val="en-US" w:eastAsia="zh-CN"/>
        </w:rPr>
        <w:t>三、</w:t>
      </w:r>
      <w:r>
        <w:rPr>
          <w:rFonts w:hint="default" w:ascii="方正黑体_GBK" w:hAnsi="方正黑体_GBK" w:eastAsia="方正黑体_GBK" w:cs="方正黑体_GBK"/>
          <w:b w:val="0"/>
          <w:bCs/>
          <w:color w:val="auto"/>
          <w:kern w:val="0"/>
          <w:sz w:val="32"/>
          <w:szCs w:val="32"/>
        </w:rPr>
        <w:t>★</w:t>
      </w:r>
      <w:r>
        <w:rPr>
          <w:rFonts w:hint="default" w:ascii="方正黑体_GBK" w:hAnsi="方正黑体_GBK" w:eastAsia="方正黑体_GBK" w:cs="方正黑体_GBK"/>
          <w:b w:val="0"/>
          <w:bCs/>
          <w:color w:val="auto"/>
          <w:kern w:val="0"/>
          <w:sz w:val="32"/>
          <w:szCs w:val="32"/>
          <w:lang w:val="en-US" w:eastAsia="zh-CN"/>
        </w:rPr>
        <w:t>服务要求</w:t>
      </w:r>
    </w:p>
    <w:p w14:paraId="09EA9577">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bookmarkStart w:id="29" w:name="_Toc73721582"/>
      <w:bookmarkStart w:id="30" w:name="_Toc106386573"/>
      <w:bookmarkStart w:id="31" w:name="_Hlk45286914"/>
      <w:r>
        <w:rPr>
          <w:rFonts w:hint="default" w:ascii="Times New Roman" w:hAnsi="Times New Roman" w:eastAsia="方正仿宋_GBK" w:cs="Times New Roman"/>
          <w:b w:val="0"/>
          <w:bCs/>
          <w:color w:val="auto"/>
          <w:sz w:val="32"/>
          <w:szCs w:val="32"/>
          <w:lang w:val="en-US" w:eastAsia="zh-CN"/>
        </w:rPr>
        <w:t>1.成本风险与控制：供应商报价须包含本项目实施所需全部费用，包括所有服务费、配套设施设备及辅材费、安装调试费、安全责任费、人工费、运维服务费、交通费、税金等与本项目相关的一切费用，是实现本项目所有服务内容和采购需求的固定不变价格。不因任何原因进行调整，供应商报价时应充分考虑相关因素，因此而造成的损失由供应商自行承担。</w:t>
      </w:r>
    </w:p>
    <w:p w14:paraId="3CDA3383">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成交供应商应服从采购人的统一指挥、调配、指导及管理，遵守采购人的各项管理及规章制度，做到文明、安全实施。采购人有权对成交供应商派出的素质不足的工作及业务人员提出更换，成交供应商应积极配合，并及时更换。</w:t>
      </w:r>
    </w:p>
    <w:p w14:paraId="34D2F392">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3</w:t>
      </w:r>
      <w:r>
        <w:rPr>
          <w:rFonts w:hint="eastAsia" w:ascii="Times New Roman" w:hAnsi="Times New Roman" w:eastAsia="方正仿宋_GBK" w:cs="Times New Roman"/>
          <w:b w:val="0"/>
          <w:bCs/>
          <w:color w:val="auto"/>
          <w:sz w:val="32"/>
          <w:szCs w:val="32"/>
          <w:lang w:val="en-US" w:eastAsia="zh-CN"/>
        </w:rPr>
        <w:t>.安全责任及要求：服务期内，供应商须加强对服务人员的安全教育和管理。供应商拟派本项目的服务人员因自身原因发生人身安全及其他任何事故，一切责任和经济赔偿均由成交供应商负责，与采购人无关。</w:t>
      </w:r>
    </w:p>
    <w:p w14:paraId="60F34B98">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4</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供应商应为本项目配备项目经理、技术负责人、施工人员和运维人员。</w:t>
      </w:r>
    </w:p>
    <w:p w14:paraId="4D594B82">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5</w:t>
      </w:r>
      <w:r>
        <w:rPr>
          <w:rFonts w:hint="eastAsia" w:ascii="Times New Roman" w:hAnsi="Times New Roman" w:eastAsia="方正仿宋_GBK" w:cs="Times New Roman"/>
          <w:b w:val="0"/>
          <w:bCs/>
          <w:color w:val="auto"/>
          <w:sz w:val="32"/>
          <w:szCs w:val="32"/>
          <w:lang w:val="en-US" w:eastAsia="zh-CN"/>
        </w:rPr>
        <w:t>.质量保修</w:t>
      </w:r>
      <w:r>
        <w:rPr>
          <w:rFonts w:hint="default" w:ascii="Times New Roman" w:hAnsi="Times New Roman" w:eastAsia="方正仿宋_GBK" w:cs="Times New Roman"/>
          <w:b w:val="0"/>
          <w:bCs/>
          <w:color w:val="auto"/>
          <w:sz w:val="32"/>
          <w:szCs w:val="32"/>
          <w:lang w:val="en-US" w:eastAsia="zh-CN"/>
        </w:rPr>
        <w:t>服务：</w:t>
      </w:r>
      <w:r>
        <w:rPr>
          <w:rFonts w:hint="eastAsia" w:ascii="Times New Roman" w:hAnsi="Times New Roman" w:eastAsia="方正仿宋_GBK" w:cs="Times New Roman"/>
          <w:b w:val="0"/>
          <w:bCs/>
          <w:color w:val="auto"/>
          <w:sz w:val="32"/>
          <w:szCs w:val="32"/>
          <w:lang w:val="en-US" w:eastAsia="zh-CN"/>
        </w:rPr>
        <w:t>保修</w:t>
      </w:r>
      <w:r>
        <w:rPr>
          <w:rFonts w:hint="default" w:ascii="Times New Roman" w:hAnsi="Times New Roman" w:eastAsia="方正仿宋_GBK" w:cs="Times New Roman"/>
          <w:b w:val="0"/>
          <w:bCs/>
          <w:color w:val="auto"/>
          <w:sz w:val="32"/>
          <w:szCs w:val="32"/>
          <w:lang w:val="en-US" w:eastAsia="zh-CN"/>
        </w:rPr>
        <w:t>期内出现质量问题，供应商在接到通知后2小时内做出响应，如需现场处理应于4小时内响应到场</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24小时内完成维护</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并承担维护的费用</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无法在24小时内解决的</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供应商必须提供备选方案便于采购人能够解决紧急问题。</w:t>
      </w:r>
    </w:p>
    <w:p w14:paraId="2BCC229A">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6</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本项目若涉及网络安全设备，均应满足网络安全专用产品的相关强制性要求和规定。（提供承诺函</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格式自拟）</w:t>
      </w:r>
    </w:p>
    <w:p w14:paraId="43B2AB16">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四、商务要求</w:t>
      </w:r>
      <w:bookmarkEnd w:id="29"/>
      <w:bookmarkEnd w:id="30"/>
    </w:p>
    <w:bookmarkEnd w:id="31"/>
    <w:p w14:paraId="78368CC6">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bookmarkStart w:id="32" w:name="_Toc464028956"/>
      <w:bookmarkStart w:id="33" w:name="_Toc350864527"/>
      <w:bookmarkStart w:id="34" w:name="_Toc505010264"/>
      <w:bookmarkStart w:id="35" w:name="_Toc106386584"/>
      <w:bookmarkStart w:id="36" w:name="_Toc505010078"/>
      <w:r>
        <w:rPr>
          <w:rFonts w:hint="default" w:ascii="Times New Roman" w:hAnsi="Times New Roman" w:eastAsia="方正仿宋_GBK" w:cs="Times New Roman"/>
          <w:b w:val="0"/>
          <w:bCs/>
          <w:color w:val="auto"/>
          <w:kern w:val="0"/>
          <w:sz w:val="32"/>
          <w:szCs w:val="32"/>
        </w:rPr>
        <w:t>★1.履约时间：自合同签订之日起</w:t>
      </w:r>
      <w:r>
        <w:rPr>
          <w:rFonts w:hint="eastAsia" w:ascii="Times New Roman" w:hAnsi="Times New Roman" w:eastAsia="方正仿宋_GBK" w:cs="Times New Roman"/>
          <w:b w:val="0"/>
          <w:bCs/>
          <w:color w:val="auto"/>
          <w:kern w:val="0"/>
          <w:sz w:val="32"/>
          <w:szCs w:val="32"/>
          <w:lang w:val="en-US" w:eastAsia="zh-CN"/>
        </w:rPr>
        <w:t>30</w:t>
      </w:r>
      <w:r>
        <w:rPr>
          <w:rFonts w:hint="default" w:ascii="Times New Roman" w:hAnsi="Times New Roman" w:eastAsia="方正仿宋_GBK" w:cs="Times New Roman"/>
          <w:b w:val="0"/>
          <w:bCs/>
          <w:color w:val="auto"/>
          <w:kern w:val="0"/>
          <w:sz w:val="32"/>
          <w:szCs w:val="32"/>
        </w:rPr>
        <w:t>日。</w:t>
      </w:r>
    </w:p>
    <w:p w14:paraId="0D5BC7A6">
      <w:pPr>
        <w:pStyle w:val="2"/>
        <w:pageBreakBefore w:val="0"/>
        <w:kinsoku/>
        <w:overflowPunct/>
        <w:topLinePunct w:val="0"/>
        <w:autoSpaceDE/>
        <w:autoSpaceDN/>
        <w:bidi w:val="0"/>
        <w:adjustRightInd/>
        <w:snapToGrid/>
        <w:spacing w:before="0" w:after="0" w:line="600" w:lineRule="exact"/>
        <w:ind w:left="0" w:firstLine="640" w:firstLineChars="200"/>
        <w:jc w:val="both"/>
        <w:rPr>
          <w:rFonts w:hint="eastAsia" w:ascii="Times New Roman" w:hAnsi="Times New Roman" w:eastAsia="方正仿宋_GBK" w:cs="Times New Roman"/>
          <w:b w:val="0"/>
          <w:bCs/>
          <w:color w:val="auto"/>
          <w:kern w:val="0"/>
          <w:sz w:val="32"/>
          <w:szCs w:val="32"/>
          <w:lang w:eastAsia="zh-CN"/>
        </w:rPr>
      </w:pPr>
      <w:r>
        <w:rPr>
          <w:rFonts w:hint="default" w:ascii="Times New Roman" w:hAnsi="Times New Roman" w:eastAsia="方正仿宋_GBK" w:cs="Times New Roman"/>
          <w:b w:val="0"/>
          <w:bCs/>
          <w:color w:val="auto"/>
          <w:kern w:val="0"/>
          <w:sz w:val="32"/>
          <w:szCs w:val="32"/>
        </w:rPr>
        <w:t>★2.履约地点：成都市草堂东路150号成都市少年儿童业余体育学校院内</w:t>
      </w:r>
      <w:r>
        <w:rPr>
          <w:rFonts w:hint="eastAsia" w:ascii="Times New Roman" w:hAnsi="Times New Roman" w:eastAsia="方正仿宋_GBK" w:cs="Times New Roman"/>
          <w:b w:val="0"/>
          <w:bCs/>
          <w:color w:val="auto"/>
          <w:kern w:val="0"/>
          <w:sz w:val="32"/>
          <w:szCs w:val="32"/>
          <w:lang w:eastAsia="zh-CN"/>
        </w:rPr>
        <w:t>。</w:t>
      </w:r>
    </w:p>
    <w:p w14:paraId="78FE983C">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★3.缺陷责任期：工程通过竣工验收之日起12个月。缺陷责任期内，由供应商原因造成的缺陷，供应商应负责维修，保证达到合同规定的质量要求及性能要求，并承担鉴定及更换费用。</w:t>
      </w:r>
    </w:p>
    <w:p w14:paraId="035B90B0">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4.资金支付期限及付款比例：</w:t>
      </w:r>
    </w:p>
    <w:p w14:paraId="44DD5D69">
      <w:pPr>
        <w:pStyle w:val="2"/>
        <w:pageBreakBefore w:val="0"/>
        <w:kinsoku/>
        <w:overflowPunct/>
        <w:topLinePunct w:val="0"/>
        <w:autoSpaceDE/>
        <w:autoSpaceDN/>
        <w:bidi w:val="0"/>
        <w:adjustRightInd/>
        <w:snapToGrid/>
        <w:spacing w:before="0" w:after="0" w:line="600" w:lineRule="exact"/>
        <w:ind w:left="0" w:firstLine="640" w:firstLineChars="200"/>
        <w:jc w:val="both"/>
        <w:rPr>
          <w:rFonts w:hint="eastAsia" w:ascii="Times New Roman" w:hAnsi="Times New Roman" w:eastAsia="方正仿宋_GBK" w:cs="Times New Roman"/>
          <w:b w:val="0"/>
          <w:bCs/>
          <w:color w:val="auto"/>
          <w:kern w:val="0"/>
          <w:sz w:val="32"/>
          <w:szCs w:val="32"/>
          <w:lang w:eastAsia="zh-CN"/>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1</w:t>
      </w:r>
      <w:r>
        <w:rPr>
          <w:rFonts w:hint="eastAsia" w:ascii="Times New Roman" w:hAnsi="Times New Roman" w:eastAsia="方正仿宋_GBK" w:cs="Times New Roman"/>
          <w:b w:val="0"/>
          <w:bCs/>
          <w:color w:val="auto"/>
          <w:kern w:val="0"/>
          <w:sz w:val="32"/>
          <w:szCs w:val="32"/>
          <w:lang w:eastAsia="zh-CN"/>
        </w:rPr>
        <w:t>）合同签订生效并收到供应商出具的合法有效完整的完税发票及凭证资料后，达到付款条件起15日内，支付合同总金额的40.00%</w:t>
      </w:r>
    </w:p>
    <w:p w14:paraId="5EC78BC9">
      <w:pPr>
        <w:pStyle w:val="2"/>
        <w:pageBreakBefore w:val="0"/>
        <w:kinsoku/>
        <w:overflowPunct/>
        <w:topLinePunct w:val="0"/>
        <w:autoSpaceDE/>
        <w:autoSpaceDN/>
        <w:bidi w:val="0"/>
        <w:adjustRightInd/>
        <w:snapToGrid/>
        <w:spacing w:before="0" w:after="0" w:line="600" w:lineRule="exact"/>
        <w:ind w:left="0" w:firstLine="640" w:firstLineChars="200"/>
        <w:jc w:val="both"/>
        <w:rPr>
          <w:rFonts w:hint="eastAsia" w:ascii="Times New Roman" w:hAnsi="Times New Roman" w:eastAsia="方正仿宋_GBK" w:cs="Times New Roman"/>
          <w:b w:val="0"/>
          <w:bCs/>
          <w:color w:val="auto"/>
          <w:kern w:val="0"/>
          <w:sz w:val="32"/>
          <w:szCs w:val="32"/>
          <w:lang w:eastAsia="zh-CN"/>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2</w:t>
      </w:r>
      <w:r>
        <w:rPr>
          <w:rFonts w:hint="eastAsia" w:ascii="Times New Roman" w:hAnsi="Times New Roman" w:eastAsia="方正仿宋_GBK" w:cs="Times New Roman"/>
          <w:b w:val="0"/>
          <w:bCs/>
          <w:color w:val="auto"/>
          <w:kern w:val="0"/>
          <w:sz w:val="32"/>
          <w:szCs w:val="32"/>
          <w:lang w:eastAsia="zh-CN"/>
        </w:rPr>
        <w:t>）经采购人验收合格并交付使用，收到供应商出具的合法有效完整的完税发票及凭证资料后，达到付款条件起15日内，</w:t>
      </w:r>
      <w:r>
        <w:rPr>
          <w:rFonts w:hint="eastAsia" w:ascii="Times New Roman" w:hAnsi="Times New Roman" w:eastAsia="方正仿宋_GBK" w:cs="Times New Roman"/>
          <w:b w:val="0"/>
          <w:bCs/>
          <w:color w:val="auto"/>
          <w:kern w:val="0"/>
          <w:sz w:val="32"/>
          <w:szCs w:val="32"/>
          <w:lang w:val="en-US" w:eastAsia="zh-CN"/>
        </w:rPr>
        <w:t>依据更换设备数量据实结算剩余价款</w:t>
      </w:r>
      <w:r>
        <w:rPr>
          <w:rFonts w:hint="eastAsia" w:ascii="Times New Roman" w:hAnsi="Times New Roman" w:eastAsia="方正仿宋_GBK" w:cs="Times New Roman"/>
          <w:b w:val="0"/>
          <w:bCs/>
          <w:color w:val="auto"/>
          <w:kern w:val="0"/>
          <w:sz w:val="32"/>
          <w:szCs w:val="32"/>
          <w:lang w:eastAsia="zh-CN"/>
        </w:rPr>
        <w:t>。</w:t>
      </w:r>
    </w:p>
    <w:p w14:paraId="78E6FFB9">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3</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比选申请人须向比选人出具合法有效完整的增值税发票及凭证资料后进行支付结算，付款方式均采用公对公的银行转账，比选申请人接受转账的开户信息以合同载明的为准。</w:t>
      </w:r>
    </w:p>
    <w:p w14:paraId="2869696C">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r>
        <w:rPr>
          <w:rFonts w:hint="default" w:ascii="Times New Roman" w:hAnsi="Times New Roman" w:eastAsia="方正仿宋_GBK" w:cs="Times New Roman"/>
          <w:b w:val="0"/>
          <w:bCs/>
          <w:color w:val="auto"/>
          <w:kern w:val="0"/>
          <w:sz w:val="32"/>
          <w:szCs w:val="32"/>
        </w:rPr>
        <w:t>5.验收标准：采购人按国家有关规定以及比选文件的要求、供应商的比选申请文件文件及承诺与本项目合同约定标准进行验收。</w:t>
      </w:r>
    </w:p>
    <w:p w14:paraId="59CE13FB">
      <w:pPr>
        <w:pStyle w:val="2"/>
        <w:pageBreakBefore w:val="0"/>
        <w:kinsoku/>
        <w:overflowPunct/>
        <w:topLinePunct w:val="0"/>
        <w:autoSpaceDE/>
        <w:autoSpaceDN/>
        <w:bidi w:val="0"/>
        <w:adjustRightInd/>
        <w:snapToGrid/>
        <w:spacing w:before="0" w:after="0" w:line="600" w:lineRule="exact"/>
        <w:ind w:left="0" w:leftChars="0" w:firstLine="0" w:firstLineChars="0"/>
        <w:jc w:val="center"/>
        <w:rPr>
          <w:rFonts w:hint="eastAsia" w:ascii="方正公文小标宋" w:hAnsi="方正公文小标宋" w:eastAsia="方正公文小标宋" w:cs="方正公文小标宋"/>
          <w:b w:val="0"/>
          <w:bCs/>
          <w:color w:val="auto"/>
          <w:sz w:val="36"/>
          <w:szCs w:val="36"/>
        </w:rPr>
      </w:pPr>
      <w:r>
        <w:rPr>
          <w:rFonts w:hint="eastAsia" w:ascii="方正公文小标宋" w:hAnsi="方正公文小标宋" w:eastAsia="方正公文小标宋" w:cs="方正公文小标宋"/>
          <w:b w:val="0"/>
          <w:bCs/>
          <w:color w:val="auto"/>
          <w:sz w:val="36"/>
          <w:szCs w:val="36"/>
        </w:rPr>
        <w:t>第</w:t>
      </w:r>
      <w:r>
        <w:rPr>
          <w:rFonts w:hint="eastAsia" w:ascii="方正公文小标宋" w:hAnsi="方正公文小标宋" w:eastAsia="方正公文小标宋" w:cs="方正公文小标宋"/>
          <w:b w:val="0"/>
          <w:bCs/>
          <w:color w:val="auto"/>
          <w:sz w:val="36"/>
          <w:szCs w:val="36"/>
          <w:lang w:val="en-US" w:eastAsia="zh-CN"/>
        </w:rPr>
        <w:t>三</w:t>
      </w:r>
      <w:r>
        <w:rPr>
          <w:rFonts w:hint="eastAsia" w:ascii="方正公文小标宋" w:hAnsi="方正公文小标宋" w:eastAsia="方正公文小标宋" w:cs="方正公文小标宋"/>
          <w:b w:val="0"/>
          <w:bCs/>
          <w:color w:val="auto"/>
          <w:sz w:val="36"/>
          <w:szCs w:val="36"/>
        </w:rPr>
        <w:t>章</w:t>
      </w:r>
      <w:bookmarkEnd w:id="32"/>
      <w:bookmarkEnd w:id="33"/>
      <w:r>
        <w:rPr>
          <w:rFonts w:hint="eastAsia" w:ascii="方正公文小标宋" w:hAnsi="方正公文小标宋" w:eastAsia="方正公文小标宋" w:cs="方正公文小标宋"/>
          <w:b w:val="0"/>
          <w:bCs/>
          <w:color w:val="auto"/>
          <w:sz w:val="36"/>
          <w:szCs w:val="36"/>
        </w:rPr>
        <w:t>评审方法</w:t>
      </w:r>
      <w:bookmarkEnd w:id="34"/>
      <w:bookmarkEnd w:id="35"/>
      <w:bookmarkEnd w:id="36"/>
    </w:p>
    <w:p w14:paraId="34DA8B0D">
      <w:pPr>
        <w:rPr>
          <w:rFonts w:hint="eastAsia"/>
        </w:rPr>
      </w:pPr>
    </w:p>
    <w:p w14:paraId="15AADC36">
      <w:pPr>
        <w:keepNext/>
        <w:keepLines/>
        <w:pageBreakBefore w:val="0"/>
        <w:kinsoku/>
        <w:overflowPunct/>
        <w:topLinePunct w:val="0"/>
        <w:autoSpaceDE/>
        <w:autoSpaceDN/>
        <w:bidi w:val="0"/>
        <w:adjustRightInd/>
        <w:snapToGrid/>
        <w:spacing w:line="600" w:lineRule="exact"/>
        <w:ind w:left="0" w:firstLine="640" w:firstLineChars="200"/>
        <w:textAlignment w:val="baseline"/>
        <w:outlineLvl w:val="2"/>
        <w:rPr>
          <w:rFonts w:hint="default" w:ascii="Times New Roman" w:hAnsi="Times New Roman" w:eastAsia="方正仿宋_GBK" w:cs="Times New Roman"/>
          <w:b w:val="0"/>
          <w:bCs/>
          <w:color w:val="auto"/>
          <w:kern w:val="0"/>
          <w:sz w:val="32"/>
          <w:szCs w:val="32"/>
        </w:rPr>
      </w:pPr>
      <w:bookmarkStart w:id="37" w:name="_Toc505010359"/>
      <w:bookmarkStart w:id="38" w:name="_Toc192318385"/>
      <w:bookmarkStart w:id="39" w:name="_Toc509241743"/>
      <w:bookmarkStart w:id="40" w:name="_Toc193106180"/>
      <w:bookmarkStart w:id="41" w:name="_Toc193105923"/>
      <w:bookmarkStart w:id="42" w:name="_Toc73721600"/>
      <w:bookmarkStart w:id="43" w:name="_Toc192318712"/>
      <w:bookmarkStart w:id="44" w:name="_Toc505010265"/>
      <w:bookmarkStart w:id="45" w:name="_Toc505010079"/>
      <w:bookmarkStart w:id="46" w:name="_Toc192318465"/>
      <w:bookmarkStart w:id="47" w:name="_Toc106386585"/>
      <w:bookmarkStart w:id="48" w:name="_Toc193106069"/>
      <w:r>
        <w:rPr>
          <w:rFonts w:hint="default" w:ascii="方正黑体_GBK" w:hAnsi="方正黑体_GBK" w:eastAsia="方正黑体_GBK" w:cs="方正黑体_GBK"/>
          <w:b w:val="0"/>
          <w:bCs/>
          <w:color w:val="auto"/>
          <w:kern w:val="0"/>
          <w:sz w:val="32"/>
          <w:szCs w:val="32"/>
        </w:rPr>
        <w:t>一</w:t>
      </w:r>
      <w:r>
        <w:rPr>
          <w:rFonts w:hint="default" w:ascii="方正黑体_GBK" w:hAnsi="方正黑体_GBK" w:eastAsia="方正黑体_GBK" w:cs="方正黑体_GBK"/>
          <w:b w:val="0"/>
          <w:bCs/>
          <w:color w:val="auto"/>
          <w:kern w:val="0"/>
          <w:sz w:val="32"/>
          <w:szCs w:val="32"/>
          <w:lang w:eastAsia="zh-CN"/>
        </w:rPr>
        <w:t>、比选</w:t>
      </w:r>
      <w:r>
        <w:rPr>
          <w:rFonts w:hint="default" w:ascii="方正黑体_GBK" w:hAnsi="方正黑体_GBK" w:eastAsia="方正黑体_GBK" w:cs="方正黑体_GBK"/>
          <w:b w:val="0"/>
          <w:bCs/>
          <w:color w:val="auto"/>
          <w:kern w:val="0"/>
          <w:sz w:val="32"/>
          <w:szCs w:val="32"/>
        </w:rPr>
        <w:t>程序</w:t>
      </w:r>
      <w:bookmarkEnd w:id="37"/>
      <w:bookmarkEnd w:id="38"/>
      <w:bookmarkEnd w:id="39"/>
      <w:bookmarkEnd w:id="40"/>
      <w:bookmarkEnd w:id="41"/>
      <w:bookmarkEnd w:id="42"/>
      <w:bookmarkEnd w:id="43"/>
      <w:bookmarkEnd w:id="44"/>
      <w:bookmarkEnd w:id="45"/>
      <w:bookmarkEnd w:id="46"/>
      <w:bookmarkEnd w:id="47"/>
      <w:bookmarkEnd w:id="48"/>
    </w:p>
    <w:p w14:paraId="36F45927">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1.供应商签到并递交</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w:t>
      </w:r>
    </w:p>
    <w:p w14:paraId="26DC3682">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小组对供应商</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申请文件进行</w:t>
      </w:r>
      <w:r>
        <w:rPr>
          <w:rFonts w:hint="default" w:ascii="Times New Roman" w:hAnsi="Times New Roman" w:eastAsia="方正仿宋_GBK" w:cs="Times New Roman"/>
          <w:b w:val="0"/>
          <w:bCs/>
          <w:color w:val="auto"/>
          <w:sz w:val="32"/>
          <w:szCs w:val="32"/>
          <w:lang w:val="en-US" w:eastAsia="zh-CN"/>
        </w:rPr>
        <w:t>资格和</w:t>
      </w:r>
      <w:r>
        <w:rPr>
          <w:rFonts w:hint="default" w:ascii="Times New Roman" w:hAnsi="Times New Roman" w:eastAsia="方正仿宋_GBK" w:cs="Times New Roman"/>
          <w:b w:val="0"/>
          <w:bCs/>
          <w:color w:val="auto"/>
          <w:sz w:val="32"/>
          <w:szCs w:val="32"/>
        </w:rPr>
        <w:t>符合性审查。</w:t>
      </w:r>
    </w:p>
    <w:p w14:paraId="46905BBB">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lang w:val="en-US" w:eastAsia="zh-CN"/>
        </w:rPr>
      </w:pPr>
      <w:bookmarkStart w:id="49" w:name="_Toc4447"/>
      <w:r>
        <w:rPr>
          <w:rFonts w:hint="default" w:ascii="Times New Roman" w:hAnsi="Times New Roman" w:eastAsia="方正仿宋_GBK" w:cs="Times New Roman"/>
          <w:b w:val="0"/>
          <w:bCs/>
          <w:color w:val="auto"/>
          <w:sz w:val="32"/>
          <w:szCs w:val="32"/>
          <w:lang w:val="en-US" w:eastAsia="zh-CN"/>
        </w:rPr>
        <w:t>3.综合评分标准</w:t>
      </w:r>
      <w:bookmarkEnd w:id="49"/>
    </w:p>
    <w:tbl>
      <w:tblPr>
        <w:tblStyle w:val="1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1FF3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noWrap w:val="0"/>
            <w:vAlign w:val="center"/>
          </w:tcPr>
          <w:p w14:paraId="329CDDC9">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序号</w:t>
            </w:r>
          </w:p>
        </w:tc>
        <w:tc>
          <w:tcPr>
            <w:tcW w:w="1310" w:type="dxa"/>
            <w:noWrap w:val="0"/>
            <w:vAlign w:val="center"/>
          </w:tcPr>
          <w:p w14:paraId="15E18B8D">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评分项目</w:t>
            </w:r>
          </w:p>
        </w:tc>
        <w:tc>
          <w:tcPr>
            <w:tcW w:w="833" w:type="dxa"/>
            <w:noWrap w:val="0"/>
            <w:vAlign w:val="center"/>
          </w:tcPr>
          <w:p w14:paraId="12A06E80">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分值</w:t>
            </w:r>
          </w:p>
        </w:tc>
        <w:tc>
          <w:tcPr>
            <w:tcW w:w="5634" w:type="dxa"/>
            <w:noWrap w:val="0"/>
            <w:vAlign w:val="center"/>
          </w:tcPr>
          <w:p w14:paraId="3DB8DCB2">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评分依据</w:t>
            </w:r>
          </w:p>
        </w:tc>
        <w:tc>
          <w:tcPr>
            <w:tcW w:w="870" w:type="dxa"/>
            <w:noWrap w:val="0"/>
            <w:vAlign w:val="center"/>
          </w:tcPr>
          <w:p w14:paraId="3FBBA164">
            <w:pPr>
              <w:spacing w:line="40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得分</w:t>
            </w:r>
          </w:p>
        </w:tc>
      </w:tr>
      <w:tr w14:paraId="2087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811" w:type="dxa"/>
            <w:noWrap w:val="0"/>
            <w:vAlign w:val="center"/>
          </w:tcPr>
          <w:p w14:paraId="75033FBB">
            <w:pPr>
              <w:spacing w:line="400" w:lineRule="exact"/>
              <w:ind w:firstLine="28"/>
              <w:jc w:val="center"/>
              <w:rPr>
                <w:rFonts w:ascii="方正仿宋_GBK" w:hAnsi="Times New Roman" w:eastAsia="方正仿宋_GBK" w:cs="方正仿宋_GBK"/>
                <w:b/>
                <w:bCs/>
                <w:color w:val="auto"/>
                <w:sz w:val="24"/>
                <w:szCs w:val="24"/>
              </w:rPr>
            </w:pPr>
            <w:r>
              <w:rPr>
                <w:rFonts w:ascii="方正仿宋_GBK" w:hAnsi="Times New Roman" w:eastAsia="方正仿宋_GBK" w:cs="方正仿宋_GBK"/>
                <w:b/>
                <w:bCs/>
                <w:color w:val="auto"/>
                <w:sz w:val="24"/>
                <w:szCs w:val="24"/>
              </w:rPr>
              <w:t>1</w:t>
            </w:r>
          </w:p>
        </w:tc>
        <w:tc>
          <w:tcPr>
            <w:tcW w:w="1310" w:type="dxa"/>
            <w:noWrap w:val="0"/>
            <w:vAlign w:val="center"/>
          </w:tcPr>
          <w:p w14:paraId="278E3BFC">
            <w:pPr>
              <w:spacing w:line="240" w:lineRule="exact"/>
              <w:ind w:firstLine="28"/>
              <w:jc w:val="center"/>
              <w:rPr>
                <w:rFonts w:ascii="方正仿宋_GBK" w:hAnsi="Times New Roman" w:eastAsia="方正仿宋_GBK" w:cs="Times New Roman"/>
                <w:b/>
                <w:bCs/>
                <w:color w:val="auto"/>
                <w:sz w:val="24"/>
                <w:szCs w:val="24"/>
              </w:rPr>
            </w:pPr>
          </w:p>
          <w:p w14:paraId="7923153A">
            <w:pPr>
              <w:spacing w:line="24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报价</w:t>
            </w:r>
          </w:p>
          <w:p w14:paraId="277074CC">
            <w:pPr>
              <w:spacing w:line="240" w:lineRule="exact"/>
              <w:ind w:firstLine="28"/>
              <w:rPr>
                <w:rFonts w:ascii="方正仿宋_GBK" w:hAnsi="Times New Roman" w:eastAsia="方正仿宋_GBK" w:cs="Times New Roman"/>
                <w:b/>
                <w:bCs/>
                <w:color w:val="auto"/>
                <w:sz w:val="24"/>
                <w:szCs w:val="24"/>
              </w:rPr>
            </w:pPr>
          </w:p>
        </w:tc>
        <w:tc>
          <w:tcPr>
            <w:tcW w:w="833" w:type="dxa"/>
            <w:noWrap w:val="0"/>
            <w:vAlign w:val="center"/>
          </w:tcPr>
          <w:p w14:paraId="36AC802E">
            <w:pPr>
              <w:spacing w:line="400" w:lineRule="exact"/>
              <w:ind w:firstLine="28"/>
              <w:jc w:val="center"/>
              <w:rPr>
                <w:rFonts w:hint="default" w:ascii="方正仿宋_GBK" w:hAnsi="Times New Roman" w:eastAsia="方正仿宋_GBK" w:cs="Times New Roman"/>
                <w:b/>
                <w:bCs/>
                <w:color w:val="auto"/>
                <w:sz w:val="24"/>
                <w:szCs w:val="24"/>
                <w:lang w:val="en-US"/>
              </w:rPr>
            </w:pPr>
            <w:r>
              <w:rPr>
                <w:rFonts w:hint="eastAsia" w:ascii="方正仿宋_GBK" w:hAnsi="Times New Roman" w:eastAsia="方正仿宋_GBK" w:cs="方正仿宋_GBK"/>
                <w:b/>
                <w:bCs/>
                <w:color w:val="auto"/>
                <w:sz w:val="24"/>
                <w:szCs w:val="24"/>
                <w:lang w:val="en-US" w:eastAsia="zh-CN"/>
              </w:rPr>
              <w:t>40</w:t>
            </w:r>
          </w:p>
        </w:tc>
        <w:tc>
          <w:tcPr>
            <w:tcW w:w="5634" w:type="dxa"/>
            <w:noWrap w:val="0"/>
            <w:vAlign w:val="center"/>
          </w:tcPr>
          <w:p w14:paraId="00C792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根据以下公式打分：</w:t>
            </w:r>
          </w:p>
          <w:p w14:paraId="26C892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_GBK" w:hAnsi="Times New Roman" w:eastAsia="方正仿宋_GBK" w:cs="Times New Roman"/>
                <w:color w:val="auto"/>
                <w:sz w:val="24"/>
                <w:szCs w:val="24"/>
                <w:lang w:val="en-US"/>
              </w:rPr>
            </w:pPr>
            <w:r>
              <w:rPr>
                <w:rFonts w:hint="eastAsia" w:ascii="方正仿宋_GBK" w:hAnsi="Times New Roman" w:eastAsia="方正仿宋_GBK" w:cs="方正仿宋_GBK"/>
                <w:color w:val="auto"/>
                <w:sz w:val="24"/>
                <w:szCs w:val="24"/>
              </w:rPr>
              <w:t>报价得分</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（基准价</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投标报价）×</w:t>
            </w:r>
            <w:r>
              <w:rPr>
                <w:rFonts w:hint="eastAsia" w:ascii="方正仿宋_GBK" w:hAnsi="Times New Roman" w:eastAsia="方正仿宋_GBK" w:cs="方正仿宋_GBK"/>
                <w:color w:val="auto"/>
                <w:sz w:val="24"/>
                <w:szCs w:val="24"/>
                <w:lang w:val="en-US" w:eastAsia="zh-CN"/>
              </w:rPr>
              <w:t>40</w:t>
            </w:r>
          </w:p>
          <w:p w14:paraId="48D581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基准价：以本次</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的最低报价为基准价。</w:t>
            </w:r>
          </w:p>
        </w:tc>
        <w:tc>
          <w:tcPr>
            <w:tcW w:w="870" w:type="dxa"/>
            <w:noWrap w:val="0"/>
            <w:vAlign w:val="center"/>
          </w:tcPr>
          <w:p w14:paraId="1EF62E51">
            <w:pPr>
              <w:spacing w:line="400" w:lineRule="exact"/>
              <w:rPr>
                <w:rFonts w:ascii="方正仿宋_GBK" w:hAnsi="Times New Roman" w:eastAsia="方正仿宋_GBK" w:cs="Times New Roman"/>
                <w:color w:val="auto"/>
                <w:sz w:val="24"/>
                <w:szCs w:val="24"/>
              </w:rPr>
            </w:pPr>
          </w:p>
        </w:tc>
      </w:tr>
      <w:tr w14:paraId="78D7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8" w:hRule="atLeast"/>
          <w:jc w:val="center"/>
        </w:trPr>
        <w:tc>
          <w:tcPr>
            <w:tcW w:w="811" w:type="dxa"/>
            <w:noWrap w:val="0"/>
            <w:vAlign w:val="center"/>
          </w:tcPr>
          <w:p w14:paraId="1EB277A9">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2</w:t>
            </w:r>
          </w:p>
        </w:tc>
        <w:tc>
          <w:tcPr>
            <w:tcW w:w="1310" w:type="dxa"/>
            <w:noWrap w:val="0"/>
            <w:vAlign w:val="center"/>
          </w:tcPr>
          <w:p w14:paraId="24D20414">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Times New Roman"/>
                <w:b/>
                <w:bCs/>
                <w:color w:val="auto"/>
                <w:sz w:val="24"/>
                <w:szCs w:val="24"/>
              </w:rPr>
              <w:t>工作方案（计划）</w:t>
            </w:r>
          </w:p>
        </w:tc>
        <w:tc>
          <w:tcPr>
            <w:tcW w:w="833" w:type="dxa"/>
            <w:noWrap w:val="0"/>
            <w:vAlign w:val="center"/>
          </w:tcPr>
          <w:p w14:paraId="474B3525">
            <w:pPr>
              <w:spacing w:line="400" w:lineRule="exact"/>
              <w:ind w:firstLine="28"/>
              <w:jc w:val="center"/>
              <w:rPr>
                <w:rFonts w:hint="default" w:ascii="方正仿宋_GBK" w:hAnsi="Times New Roman" w:eastAsia="方正仿宋_GBK" w:cs="Times New Roman"/>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50</w:t>
            </w:r>
          </w:p>
        </w:tc>
        <w:tc>
          <w:tcPr>
            <w:tcW w:w="5634" w:type="dxa"/>
            <w:noWrap w:val="0"/>
            <w:vAlign w:val="center"/>
          </w:tcPr>
          <w:p w14:paraId="416C24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方正仿宋_GBK" w:hAnsi="Times New Roman" w:eastAsia="方正仿宋_GBK" w:cs="Times New Roman"/>
                <w:b/>
                <w:bCs/>
                <w:color w:val="auto"/>
                <w:kern w:val="0"/>
                <w:sz w:val="24"/>
                <w:szCs w:val="24"/>
              </w:rPr>
            </w:pPr>
            <w:r>
              <w:rPr>
                <w:rFonts w:hint="eastAsia" w:ascii="方正仿宋_GBK" w:hAnsi="Times New Roman" w:eastAsia="方正仿宋_GBK" w:cs="方正仿宋_GBK"/>
                <w:color w:val="auto"/>
                <w:sz w:val="24"/>
                <w:szCs w:val="24"/>
              </w:rPr>
              <w:t>根据</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针对本项目提供的实施方案（包括：①项目管理制度；②质量控制及保障措施；③进度计划及保障措施；④项目技术方案及措施；⑤突发事件的应急预案）进行评审。每项</w:t>
            </w:r>
            <w:r>
              <w:rPr>
                <w:rFonts w:hint="eastAsia" w:ascii="方正仿宋_GBK" w:hAnsi="Times New Roman" w:eastAsia="方正仿宋_GBK" w:cs="方正仿宋_GBK"/>
                <w:color w:val="auto"/>
                <w:sz w:val="24"/>
                <w:szCs w:val="24"/>
                <w:lang w:val="en-US" w:eastAsia="zh-CN"/>
              </w:rPr>
              <w:t>10</w:t>
            </w:r>
            <w:r>
              <w:rPr>
                <w:rFonts w:hint="eastAsia" w:ascii="方正仿宋_GBK" w:hAnsi="Times New Roman" w:eastAsia="方正仿宋_GBK" w:cs="方正仿宋_GBK"/>
                <w:color w:val="auto"/>
                <w:sz w:val="24"/>
                <w:szCs w:val="24"/>
              </w:rPr>
              <w:t>分，共</w:t>
            </w:r>
            <w:r>
              <w:rPr>
                <w:rFonts w:hint="eastAsia" w:ascii="方正仿宋_GBK" w:hAnsi="Times New Roman" w:eastAsia="方正仿宋_GBK" w:cs="方正仿宋_GBK"/>
                <w:color w:val="auto"/>
                <w:sz w:val="24"/>
                <w:szCs w:val="24"/>
                <w:lang w:val="en-US" w:eastAsia="zh-CN"/>
              </w:rPr>
              <w:t>50</w:t>
            </w:r>
            <w:r>
              <w:rPr>
                <w:rFonts w:hint="eastAsia" w:ascii="方正仿宋_GBK" w:hAnsi="Times New Roman" w:eastAsia="方正仿宋_GBK" w:cs="方正仿宋_GBK"/>
                <w:color w:val="auto"/>
                <w:sz w:val="24"/>
                <w:szCs w:val="24"/>
              </w:rPr>
              <w:t>分。</w:t>
            </w:r>
          </w:p>
        </w:tc>
        <w:tc>
          <w:tcPr>
            <w:tcW w:w="870" w:type="dxa"/>
            <w:noWrap w:val="0"/>
            <w:vAlign w:val="center"/>
          </w:tcPr>
          <w:p w14:paraId="175A6654">
            <w:pPr>
              <w:spacing w:line="400" w:lineRule="exact"/>
              <w:rPr>
                <w:rFonts w:ascii="方正仿宋_GBK" w:hAnsi="Times New Roman" w:eastAsia="方正仿宋_GBK" w:cs="Times New Roman"/>
                <w:color w:val="auto"/>
                <w:sz w:val="24"/>
                <w:szCs w:val="24"/>
              </w:rPr>
            </w:pPr>
          </w:p>
        </w:tc>
      </w:tr>
      <w:tr w14:paraId="2F1B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7" w:hRule="atLeast"/>
          <w:jc w:val="center"/>
        </w:trPr>
        <w:tc>
          <w:tcPr>
            <w:tcW w:w="811" w:type="dxa"/>
            <w:noWrap w:val="0"/>
            <w:vAlign w:val="center"/>
          </w:tcPr>
          <w:p w14:paraId="0C4AFF77">
            <w:pPr>
              <w:ind w:firstLine="241" w:firstLineChars="100"/>
              <w:rPr>
                <w:rFonts w:hint="eastAsia" w:ascii="方正仿宋_GBK" w:hAnsi="Times New Roman" w:eastAsia="方正仿宋_GBK" w:cs="Times New Roman"/>
                <w:b/>
                <w:bCs/>
                <w:color w:val="auto"/>
                <w:sz w:val="24"/>
                <w:szCs w:val="24"/>
                <w:lang w:eastAsia="zh-CN"/>
              </w:rPr>
            </w:pPr>
            <w:r>
              <w:rPr>
                <w:rFonts w:hint="eastAsia" w:ascii="方正仿宋_GBK" w:hAnsi="Times New Roman" w:eastAsia="方正仿宋_GBK" w:cs="方正仿宋_GBK"/>
                <w:b/>
                <w:bCs/>
                <w:color w:val="auto"/>
                <w:sz w:val="24"/>
                <w:szCs w:val="24"/>
                <w:lang w:val="en-US" w:eastAsia="zh-CN"/>
              </w:rPr>
              <w:t>3</w:t>
            </w:r>
          </w:p>
        </w:tc>
        <w:tc>
          <w:tcPr>
            <w:tcW w:w="1310" w:type="dxa"/>
            <w:noWrap w:val="0"/>
            <w:vAlign w:val="center"/>
          </w:tcPr>
          <w:p w14:paraId="2171EB61">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公司</w:t>
            </w:r>
          </w:p>
          <w:p w14:paraId="02E67BF5">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业绩</w:t>
            </w:r>
          </w:p>
        </w:tc>
        <w:tc>
          <w:tcPr>
            <w:tcW w:w="833" w:type="dxa"/>
            <w:noWrap w:val="0"/>
            <w:vAlign w:val="center"/>
          </w:tcPr>
          <w:p w14:paraId="63234C00">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10</w:t>
            </w:r>
          </w:p>
        </w:tc>
        <w:tc>
          <w:tcPr>
            <w:tcW w:w="5634" w:type="dxa"/>
            <w:noWrap w:val="0"/>
            <w:vAlign w:val="center"/>
          </w:tcPr>
          <w:p w14:paraId="11FFCF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_GBK" w:hAnsi="Times New Roman" w:eastAsia="方正仿宋_GBK" w:cs="Times New Roman"/>
                <w:color w:val="auto"/>
                <w:sz w:val="24"/>
                <w:szCs w:val="24"/>
                <w:lang w:val="en-US" w:eastAsia="zh-CN"/>
              </w:rPr>
            </w:pPr>
            <w:r>
              <w:rPr>
                <w:rFonts w:hint="default" w:ascii="方正仿宋_GBK" w:hAnsi="Times New Roman" w:eastAsia="方正仿宋_GBK" w:cs="Times New Roman"/>
                <w:color w:val="auto"/>
                <w:sz w:val="24"/>
                <w:szCs w:val="24"/>
                <w:lang w:val="en-US" w:eastAsia="zh-CN"/>
              </w:rPr>
              <w:t>供应商2022年1月1日（含）至今（以合同时间为准）具有类似项目业绩的，每有一个得</w:t>
            </w:r>
            <w:r>
              <w:rPr>
                <w:rFonts w:hint="eastAsia" w:ascii="方正仿宋_GBK" w:hAnsi="Times New Roman" w:eastAsia="方正仿宋_GBK" w:cs="Times New Roman"/>
                <w:color w:val="auto"/>
                <w:sz w:val="24"/>
                <w:szCs w:val="24"/>
                <w:lang w:val="en-US" w:eastAsia="zh-CN"/>
              </w:rPr>
              <w:t>2</w:t>
            </w:r>
            <w:r>
              <w:rPr>
                <w:rFonts w:hint="default" w:ascii="方正仿宋_GBK" w:hAnsi="Times New Roman" w:eastAsia="方正仿宋_GBK" w:cs="Times New Roman"/>
                <w:color w:val="auto"/>
                <w:sz w:val="24"/>
                <w:szCs w:val="24"/>
                <w:lang w:val="en-US" w:eastAsia="zh-CN"/>
              </w:rPr>
              <w:t>分。本项最多得</w:t>
            </w:r>
            <w:r>
              <w:rPr>
                <w:rFonts w:hint="eastAsia" w:ascii="方正仿宋_GBK" w:hAnsi="Times New Roman" w:eastAsia="方正仿宋_GBK" w:cs="Times New Roman"/>
                <w:color w:val="auto"/>
                <w:sz w:val="24"/>
                <w:szCs w:val="24"/>
                <w:lang w:val="en-US" w:eastAsia="zh-CN"/>
              </w:rPr>
              <w:t>10</w:t>
            </w:r>
            <w:r>
              <w:rPr>
                <w:rFonts w:hint="default" w:ascii="方正仿宋_GBK" w:hAnsi="Times New Roman" w:eastAsia="方正仿宋_GBK" w:cs="Times New Roman"/>
                <w:color w:val="auto"/>
                <w:sz w:val="24"/>
                <w:szCs w:val="24"/>
                <w:lang w:val="en-US" w:eastAsia="zh-CN"/>
              </w:rPr>
              <w:t>分。（须提供合同复印件并加盖供应商公章。类似项</w:t>
            </w:r>
            <w:bookmarkStart w:id="53" w:name="_GoBack"/>
            <w:bookmarkEnd w:id="53"/>
            <w:r>
              <w:rPr>
                <w:rFonts w:hint="default" w:ascii="方正仿宋_GBK" w:hAnsi="Times New Roman" w:eastAsia="方正仿宋_GBK" w:cs="Times New Roman"/>
                <w:color w:val="auto"/>
                <w:sz w:val="24"/>
                <w:szCs w:val="24"/>
                <w:lang w:val="en-US" w:eastAsia="zh-CN"/>
              </w:rPr>
              <w:t>目业绩是网络新建或网络升级改造类似履约经验，不提供或不满足的不得分）</w:t>
            </w:r>
          </w:p>
        </w:tc>
        <w:tc>
          <w:tcPr>
            <w:tcW w:w="870" w:type="dxa"/>
            <w:noWrap w:val="0"/>
            <w:vAlign w:val="center"/>
          </w:tcPr>
          <w:p w14:paraId="3883ECB8">
            <w:pPr>
              <w:rPr>
                <w:rFonts w:ascii="方正仿宋_GBK" w:hAnsi="Times New Roman" w:eastAsia="方正仿宋_GBK" w:cs="Times New Roman"/>
                <w:color w:val="auto"/>
                <w:sz w:val="24"/>
                <w:szCs w:val="24"/>
              </w:rPr>
            </w:pPr>
          </w:p>
        </w:tc>
      </w:tr>
      <w:tr w14:paraId="5883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noWrap w:val="0"/>
            <w:vAlign w:val="center"/>
          </w:tcPr>
          <w:p w14:paraId="252C4602">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总得分</w:t>
            </w:r>
          </w:p>
          <w:p w14:paraId="213D0697">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w:t>
            </w:r>
            <w:r>
              <w:rPr>
                <w:rFonts w:ascii="方正仿宋_GBK" w:hAnsi="Times New Roman" w:eastAsia="方正仿宋_GBK" w:cs="方正仿宋_GBK"/>
                <w:b/>
                <w:bCs/>
                <w:color w:val="auto"/>
                <w:sz w:val="24"/>
                <w:szCs w:val="24"/>
              </w:rPr>
              <w:t>100</w:t>
            </w:r>
            <w:r>
              <w:rPr>
                <w:rFonts w:hint="eastAsia" w:ascii="方正仿宋_GBK" w:hAnsi="Times New Roman" w:eastAsia="方正仿宋_GBK" w:cs="方正仿宋_GBK"/>
                <w:b/>
                <w:bCs/>
                <w:color w:val="auto"/>
                <w:sz w:val="24"/>
                <w:szCs w:val="24"/>
              </w:rPr>
              <w:t>）</w:t>
            </w:r>
          </w:p>
        </w:tc>
        <w:tc>
          <w:tcPr>
            <w:tcW w:w="7337" w:type="dxa"/>
            <w:gridSpan w:val="3"/>
            <w:noWrap w:val="0"/>
            <w:vAlign w:val="center"/>
          </w:tcPr>
          <w:p w14:paraId="58EC9B4D">
            <w:pPr>
              <w:wordWrap w:val="0"/>
              <w:spacing w:line="400" w:lineRule="exact"/>
              <w:rPr>
                <w:rFonts w:ascii="方正仿宋_GBK" w:hAnsi="Times New Roman" w:eastAsia="方正仿宋_GBK" w:cs="Times New Roman"/>
                <w:color w:val="auto"/>
                <w:sz w:val="24"/>
                <w:szCs w:val="24"/>
              </w:rPr>
            </w:pPr>
          </w:p>
        </w:tc>
      </w:tr>
    </w:tbl>
    <w:p w14:paraId="5FB0B8E0">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w:t>
      </w:r>
      <w:r>
        <w:rPr>
          <w:rFonts w:hint="default" w:ascii="Times New Roman" w:hAnsi="Times New Roman" w:eastAsia="方正仿宋_GBK" w:cs="Times New Roman"/>
          <w:b w:val="0"/>
          <w:bCs/>
          <w:color w:val="auto"/>
          <w:sz w:val="32"/>
          <w:szCs w:val="32"/>
          <w:lang w:val="en-US" w:eastAsia="zh-CN"/>
        </w:rPr>
        <w:t>出具</w:t>
      </w:r>
      <w:r>
        <w:rPr>
          <w:rFonts w:hint="default" w:ascii="Times New Roman" w:hAnsi="Times New Roman" w:eastAsia="方正仿宋_GBK" w:cs="Times New Roman"/>
          <w:b w:val="0"/>
          <w:bCs/>
          <w:color w:val="auto"/>
          <w:sz w:val="32"/>
          <w:szCs w:val="32"/>
        </w:rPr>
        <w:t>报告</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确定</w:t>
      </w:r>
      <w:r>
        <w:rPr>
          <w:rFonts w:hint="default" w:ascii="Times New Roman" w:hAnsi="Times New Roman" w:eastAsia="方正仿宋_GBK" w:cs="Times New Roman"/>
          <w:b w:val="0"/>
          <w:bCs/>
          <w:color w:val="auto"/>
          <w:sz w:val="32"/>
          <w:szCs w:val="32"/>
          <w:lang w:val="en-US" w:eastAsia="zh-CN"/>
        </w:rPr>
        <w:t>综合得分最高</w:t>
      </w:r>
      <w:r>
        <w:rPr>
          <w:rFonts w:hint="default" w:ascii="Times New Roman" w:hAnsi="Times New Roman" w:eastAsia="方正仿宋_GBK" w:cs="Times New Roman"/>
          <w:b w:val="0"/>
          <w:bCs/>
          <w:color w:val="auto"/>
          <w:sz w:val="32"/>
          <w:szCs w:val="32"/>
        </w:rPr>
        <w:t>的供应商为成交供应商。</w:t>
      </w:r>
    </w:p>
    <w:p w14:paraId="288F375E">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.发出成交通知书。</w:t>
      </w:r>
    </w:p>
    <w:p w14:paraId="36630AC4">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center"/>
        <w:textAlignment w:val="auto"/>
        <w:outlineLvl w:val="0"/>
        <w:rPr>
          <w:rFonts w:hint="eastAsia" w:ascii="方正公文小标宋" w:hAnsi="方正公文小标宋" w:eastAsia="方正公文小标宋" w:cs="方正公文小标宋"/>
          <w:b w:val="0"/>
          <w:bCs/>
          <w:color w:val="auto"/>
          <w:kern w:val="44"/>
          <w:sz w:val="36"/>
          <w:szCs w:val="36"/>
          <w:lang w:val="en-US" w:eastAsia="zh-CN" w:bidi="ar-SA"/>
        </w:rPr>
      </w:pPr>
      <w:r>
        <w:rPr>
          <w:rFonts w:hint="default" w:ascii="Times New Roman" w:hAnsi="Times New Roman" w:eastAsia="方正仿宋_GBK" w:cs="Times New Roman"/>
          <w:b w:val="0"/>
          <w:bCs/>
          <w:color w:val="auto"/>
          <w:sz w:val="32"/>
          <w:szCs w:val="32"/>
        </w:rPr>
        <w:br w:type="page"/>
      </w:r>
      <w:r>
        <w:rPr>
          <w:rFonts w:hint="eastAsia" w:ascii="方正公文小标宋" w:hAnsi="方正公文小标宋" w:eastAsia="方正公文小标宋" w:cs="方正公文小标宋"/>
          <w:b w:val="0"/>
          <w:bCs/>
          <w:color w:val="auto"/>
          <w:kern w:val="44"/>
          <w:sz w:val="36"/>
          <w:szCs w:val="36"/>
          <w:lang w:val="en-US" w:eastAsia="zh-CN" w:bidi="ar-SA"/>
        </w:rPr>
        <w:t>第四章比选申请书编制要求</w:t>
      </w:r>
    </w:p>
    <w:p w14:paraId="27A3E5D4">
      <w:pPr>
        <w:keepNext w:val="0"/>
        <w:keepLines w:val="0"/>
        <w:pageBreakBefore w:val="0"/>
        <w:widowControl/>
        <w:kinsoku/>
        <w:wordWrap/>
        <w:overflowPunct/>
        <w:topLinePunct w:val="0"/>
        <w:autoSpaceDE/>
        <w:autoSpaceDN/>
        <w:bidi w:val="0"/>
        <w:adjustRightInd/>
        <w:snapToGrid/>
        <w:spacing w:line="600" w:lineRule="exact"/>
        <w:ind w:left="0" w:firstLine="720" w:firstLineChars="200"/>
        <w:jc w:val="center"/>
        <w:textAlignment w:val="auto"/>
        <w:outlineLvl w:val="0"/>
        <w:rPr>
          <w:rFonts w:hint="default" w:ascii="方正公文小标宋" w:hAnsi="方正公文小标宋" w:eastAsia="方正公文小标宋" w:cs="方正公文小标宋"/>
          <w:b w:val="0"/>
          <w:bCs/>
          <w:color w:val="auto"/>
          <w:kern w:val="44"/>
          <w:sz w:val="36"/>
          <w:szCs w:val="36"/>
          <w:lang w:val="en-US" w:eastAsia="zh-CN" w:bidi="ar-SA"/>
        </w:rPr>
      </w:pPr>
    </w:p>
    <w:p w14:paraId="1C09AC1D">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一、比选申请书应按“比选申请书格式”（附后）进行编制，未规定格式的，由供应商根据实际情况自主编制。</w:t>
      </w:r>
    </w:p>
    <w:p w14:paraId="4D2DCC2C">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二、比选文件要求的证明材料必须提供，没有要求的证明文件，供应商认为需要提供的，也可以提供。</w:t>
      </w:r>
    </w:p>
    <w:p w14:paraId="16E40F97">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三、比选申请书应用A4纸制作并装订，不得涂改。</w:t>
      </w:r>
    </w:p>
    <w:p w14:paraId="152074AB">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四、比选申请书一式</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份，其中正本1份、副本</w:t>
      </w: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份。正本须逐页加盖供应商公章并由法定代表人签字（或加盖法人章），副本可采用正本的复印件。</w:t>
      </w:r>
    </w:p>
    <w:p w14:paraId="38E3C0D7">
      <w:pPr>
        <w:pageBreakBefore w:val="0"/>
        <w:tabs>
          <w:tab w:val="left" w:pos="600"/>
        </w:tabs>
        <w:kinsoku/>
        <w:overflowPunct/>
        <w:topLinePunct w:val="0"/>
        <w:autoSpaceDE/>
        <w:autoSpaceDN/>
        <w:bidi w:val="0"/>
        <w:adjustRightInd/>
        <w:snapToGrid/>
        <w:spacing w:line="600" w:lineRule="exact"/>
        <w:ind w:firstLine="560" w:firstLineChars="200"/>
        <w:jc w:val="left"/>
        <w:rPr>
          <w:rFonts w:hint="eastAsia" w:ascii="仿宋_GB2312" w:hAnsi="仿宋_GB2312" w:eastAsia="仿宋_GB2312" w:cs="仿宋_GB2312"/>
          <w:color w:val="auto"/>
          <w:sz w:val="28"/>
          <w:szCs w:val="28"/>
          <w:lang w:val="en-US" w:eastAsia="zh-CN"/>
        </w:rPr>
      </w:pPr>
    </w:p>
    <w:p w14:paraId="29F10CB9">
      <w:pPr>
        <w:pStyle w:val="3"/>
        <w:pageBreakBefore w:val="0"/>
        <w:numPr>
          <w:ilvl w:val="0"/>
          <w:numId w:val="0"/>
        </w:numPr>
        <w:kinsoku/>
        <w:overflowPunct/>
        <w:topLinePunct w:val="0"/>
        <w:autoSpaceDE/>
        <w:autoSpaceDN/>
        <w:bidi w:val="0"/>
        <w:adjustRightInd/>
        <w:snapToGrid/>
        <w:spacing w:line="600" w:lineRule="exact"/>
        <w:ind w:leftChars="0"/>
        <w:jc w:val="both"/>
        <w:rPr>
          <w:rFonts w:ascii="宋体" w:hAnsi="宋体" w:eastAsia="宋体" w:cs="宋体"/>
          <w:bCs/>
          <w:color w:val="auto"/>
          <w:szCs w:val="32"/>
        </w:rPr>
      </w:pPr>
      <w:r>
        <w:rPr>
          <w:rFonts w:hint="eastAsia" w:ascii="宋体" w:hAnsi="宋体" w:eastAsia="宋体" w:cs="宋体"/>
          <w:b/>
          <w:bCs/>
          <w:color w:val="auto"/>
          <w:sz w:val="40"/>
          <w:szCs w:val="36"/>
          <w:highlight w:val="none"/>
          <w:lang w:val="en-US" w:eastAsia="zh-CN"/>
        </w:rPr>
        <w:br w:type="page"/>
      </w:r>
      <w:bookmarkStart w:id="50"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50"/>
    </w:p>
    <w:p w14:paraId="4A212F15">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1FD8B371">
      <w:pPr>
        <w:autoSpaceDE w:val="0"/>
        <w:autoSpaceDN w:val="0"/>
        <w:adjustRightInd w:val="0"/>
        <w:spacing w:line="360" w:lineRule="auto"/>
        <w:jc w:val="center"/>
        <w:rPr>
          <w:rFonts w:ascii="宋体" w:hAnsi="宋体" w:cs="宋体"/>
          <w:b/>
          <w:color w:val="auto"/>
          <w:spacing w:val="57"/>
          <w:kern w:val="0"/>
          <w:sz w:val="40"/>
          <w:szCs w:val="40"/>
        </w:rPr>
      </w:pPr>
    </w:p>
    <w:p w14:paraId="4AB69812">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14:paraId="263B9051">
      <w:pPr>
        <w:autoSpaceDE w:val="0"/>
        <w:autoSpaceDN w:val="0"/>
        <w:adjustRightInd w:val="0"/>
        <w:spacing w:line="360" w:lineRule="auto"/>
        <w:jc w:val="center"/>
        <w:rPr>
          <w:rFonts w:ascii="宋体" w:hAnsi="宋体" w:cs="宋体"/>
          <w:b/>
          <w:color w:val="auto"/>
          <w:spacing w:val="57"/>
          <w:kern w:val="0"/>
          <w:sz w:val="40"/>
          <w:szCs w:val="40"/>
        </w:rPr>
      </w:pPr>
    </w:p>
    <w:p w14:paraId="69BB8BAE">
      <w:pPr>
        <w:autoSpaceDE w:val="0"/>
        <w:autoSpaceDN w:val="0"/>
        <w:adjustRightInd w:val="0"/>
        <w:spacing w:line="360" w:lineRule="auto"/>
        <w:jc w:val="center"/>
        <w:rPr>
          <w:rFonts w:ascii="宋体" w:hAnsi="宋体" w:cs="宋体"/>
          <w:b/>
          <w:color w:val="auto"/>
          <w:spacing w:val="57"/>
          <w:kern w:val="0"/>
          <w:sz w:val="40"/>
          <w:szCs w:val="40"/>
          <w:u w:val="single"/>
        </w:rPr>
      </w:pPr>
    </w:p>
    <w:p w14:paraId="15D714D8">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63F64637">
      <w:pPr>
        <w:autoSpaceDE w:val="0"/>
        <w:autoSpaceDN w:val="0"/>
        <w:adjustRightInd w:val="0"/>
        <w:spacing w:line="360" w:lineRule="auto"/>
        <w:jc w:val="center"/>
        <w:rPr>
          <w:rFonts w:ascii="宋体" w:hAnsi="宋体" w:cs="宋体"/>
          <w:color w:val="auto"/>
          <w:kern w:val="0"/>
          <w:sz w:val="32"/>
          <w:szCs w:val="32"/>
          <w:lang w:val="zh-CN"/>
        </w:rPr>
      </w:pPr>
    </w:p>
    <w:p w14:paraId="7C57B6C8">
      <w:pPr>
        <w:autoSpaceDE w:val="0"/>
        <w:autoSpaceDN w:val="0"/>
        <w:adjustRightInd w:val="0"/>
        <w:spacing w:line="360" w:lineRule="auto"/>
        <w:rPr>
          <w:rFonts w:ascii="宋体" w:hAnsi="宋体" w:cs="宋体"/>
          <w:b/>
          <w:color w:val="auto"/>
          <w:kern w:val="0"/>
          <w:sz w:val="32"/>
          <w:szCs w:val="32"/>
        </w:rPr>
      </w:pPr>
    </w:p>
    <w:p w14:paraId="5F0F8D44">
      <w:pPr>
        <w:autoSpaceDE w:val="0"/>
        <w:autoSpaceDN w:val="0"/>
        <w:adjustRightInd w:val="0"/>
        <w:spacing w:line="360" w:lineRule="auto"/>
        <w:ind w:left="1050" w:leftChars="500"/>
        <w:rPr>
          <w:rFonts w:hint="eastAsia" w:ascii="宋体" w:hAnsi="宋体" w:cs="宋体" w:eastAsiaTheme="minorEastAsia"/>
          <w:b/>
          <w:color w:val="auto"/>
          <w:sz w:val="32"/>
          <w:szCs w:val="32"/>
          <w:lang w:eastAsia="zh-CN"/>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（全称并加盖单位公章）</w:t>
      </w:r>
    </w:p>
    <w:p w14:paraId="4579D51C">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05BD574D">
      <w:pPr>
        <w:autoSpaceDE w:val="0"/>
        <w:autoSpaceDN w:val="0"/>
        <w:adjustRightInd w:val="0"/>
        <w:spacing w:line="360" w:lineRule="auto"/>
        <w:ind w:left="1050" w:leftChars="500"/>
        <w:rPr>
          <w:rFonts w:hint="eastAsia" w:ascii="宋体" w:hAnsi="宋体" w:cs="宋体" w:eastAsiaTheme="minorEastAsia"/>
          <w:b/>
          <w:color w:val="auto"/>
          <w:sz w:val="32"/>
          <w:szCs w:val="32"/>
          <w:u w:val="single"/>
          <w:lang w:eastAsia="zh-CN"/>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p>
    <w:p w14:paraId="4047AA60">
      <w:pPr>
        <w:autoSpaceDE w:val="0"/>
        <w:autoSpaceDN w:val="0"/>
        <w:adjustRightInd w:val="0"/>
        <w:spacing w:line="360" w:lineRule="auto"/>
        <w:ind w:left="1050" w:leftChars="500" w:firstLine="420"/>
        <w:rPr>
          <w:rFonts w:hint="eastAsia" w:ascii="宋体" w:hAnsi="宋体" w:cs="宋体" w:eastAsiaTheme="minorEastAsia"/>
          <w:b/>
          <w:color w:val="auto"/>
          <w:kern w:val="0"/>
          <w:sz w:val="32"/>
          <w:szCs w:val="32"/>
          <w:lang w:eastAsia="zh-CN"/>
        </w:rPr>
      </w:pPr>
    </w:p>
    <w:p w14:paraId="4426A37D">
      <w:pPr>
        <w:autoSpaceDE w:val="0"/>
        <w:autoSpaceDN w:val="0"/>
        <w:adjustRightInd w:val="0"/>
        <w:spacing w:line="360" w:lineRule="auto"/>
        <w:ind w:left="1050" w:leftChars="500"/>
        <w:rPr>
          <w:rFonts w:hint="eastAsia" w:ascii="宋体" w:hAnsi="宋体" w:cs="宋体" w:eastAsiaTheme="minorEastAsia"/>
          <w:b/>
          <w:color w:val="auto"/>
          <w:kern w:val="0"/>
          <w:sz w:val="32"/>
          <w:szCs w:val="32"/>
          <w:lang w:val="zh-CN" w:eastAsia="zh-CN"/>
        </w:rPr>
      </w:pPr>
      <w:r>
        <w:rPr>
          <w:rFonts w:hint="eastAsia" w:ascii="宋体" w:hAnsi="宋体" w:cs="宋体"/>
          <w:b/>
          <w:color w:val="auto"/>
          <w:kern w:val="0"/>
          <w:sz w:val="32"/>
          <w:szCs w:val="32"/>
        </w:rPr>
        <w:t>联系人</w:t>
      </w:r>
      <w:r>
        <w:rPr>
          <w:rFonts w:hint="eastAsia" w:ascii="宋体" w:hAnsi="宋体" w:cs="宋体"/>
          <w:b/>
          <w:color w:val="auto"/>
          <w:kern w:val="0"/>
          <w:sz w:val="32"/>
          <w:szCs w:val="32"/>
          <w:lang w:val="zh-CN"/>
        </w:rPr>
        <w:t>：</w:t>
      </w:r>
    </w:p>
    <w:p w14:paraId="5267C840">
      <w:pPr>
        <w:autoSpaceDE w:val="0"/>
        <w:autoSpaceDN w:val="0"/>
        <w:adjustRightInd w:val="0"/>
        <w:spacing w:line="360" w:lineRule="auto"/>
        <w:ind w:left="1050" w:leftChars="500" w:firstLine="420"/>
        <w:rPr>
          <w:rFonts w:hint="eastAsia" w:ascii="宋体" w:hAnsi="宋体" w:cs="宋体" w:eastAsiaTheme="minorEastAsia"/>
          <w:b/>
          <w:color w:val="auto"/>
          <w:kern w:val="0"/>
          <w:sz w:val="32"/>
          <w:szCs w:val="32"/>
          <w:lang w:eastAsia="zh-CN"/>
        </w:rPr>
      </w:pPr>
    </w:p>
    <w:p w14:paraId="4AD61C8E">
      <w:pPr>
        <w:autoSpaceDE w:val="0"/>
        <w:autoSpaceDN w:val="0"/>
        <w:adjustRightInd w:val="0"/>
        <w:spacing w:line="360" w:lineRule="auto"/>
        <w:ind w:left="1050" w:leftChars="500"/>
        <w:rPr>
          <w:rFonts w:hint="eastAsia" w:ascii="宋体" w:hAnsi="宋体" w:cs="宋体" w:eastAsiaTheme="minorEastAsia"/>
          <w:b/>
          <w:color w:val="auto"/>
          <w:kern w:val="0"/>
          <w:sz w:val="32"/>
          <w:szCs w:val="32"/>
          <w:u w:val="single"/>
          <w:lang w:eastAsia="zh-CN"/>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p>
    <w:p w14:paraId="2EC82216">
      <w:pPr>
        <w:spacing w:line="360" w:lineRule="auto"/>
        <w:jc w:val="center"/>
        <w:rPr>
          <w:rFonts w:ascii="宋体" w:hAnsi="宋体" w:cs="宋体"/>
          <w:color w:val="auto"/>
          <w:sz w:val="28"/>
          <w:szCs w:val="28"/>
        </w:rPr>
      </w:pPr>
    </w:p>
    <w:p w14:paraId="2C7DCB8F">
      <w:pPr>
        <w:pStyle w:val="3"/>
        <w:numPr>
          <w:ilvl w:val="0"/>
          <w:numId w:val="5"/>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51" w:name="_Toc30340"/>
      <w:r>
        <w:rPr>
          <w:rFonts w:hint="eastAsia" w:ascii="宋体" w:hAnsi="宋体" w:eastAsia="宋体" w:cs="宋体"/>
          <w:bCs/>
          <w:color w:val="auto"/>
          <w:szCs w:val="32"/>
          <w:lang w:val="en-US" w:eastAsia="zh-CN"/>
        </w:rPr>
        <w:t>承诺函</w:t>
      </w:r>
    </w:p>
    <w:p w14:paraId="787B697D">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14:paraId="64F4D416">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rPr>
        <w:t>成都市少年儿童业余体育学校</w:t>
      </w:r>
      <w:r>
        <w:rPr>
          <w:rFonts w:hint="eastAsia" w:ascii="仿宋" w:hAnsi="仿宋" w:eastAsia="仿宋" w:cs="仿宋"/>
          <w:b w:val="0"/>
          <w:bCs w:val="0"/>
          <w:color w:val="auto"/>
          <w:sz w:val="28"/>
          <w:szCs w:val="28"/>
          <w:highlight w:val="none"/>
          <w:u w:val="single"/>
          <w:lang w:eastAsia="zh-CN"/>
        </w:rPr>
        <w:t>：</w:t>
      </w:r>
    </w:p>
    <w:p w14:paraId="16006B26">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1E8CB5B8">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7D8E5F47">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44C635FC">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57507396">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5D8D2A2C">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50D01908">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0B26FB3D">
      <w:pPr>
        <w:spacing w:line="360" w:lineRule="auto"/>
        <w:ind w:firstLine="0" w:firstLineChars="0"/>
        <w:rPr>
          <w:rFonts w:hint="eastAsia" w:ascii="仿宋" w:hAnsi="仿宋" w:eastAsia="仿宋" w:cs="仿宋"/>
          <w:color w:val="auto"/>
          <w:sz w:val="28"/>
          <w:szCs w:val="28"/>
          <w:lang w:val="en-US" w:eastAsia="zh-CN"/>
        </w:rPr>
      </w:pPr>
    </w:p>
    <w:p w14:paraId="2BBC319A">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：（全称并加盖单位公章）</w:t>
      </w:r>
    </w:p>
    <w:p w14:paraId="59DF5A9F">
      <w:pPr>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法定代表人或授权代表签字：</w:t>
      </w:r>
    </w:p>
    <w:p w14:paraId="3F19EC32">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日期：年月日</w:t>
      </w:r>
    </w:p>
    <w:p w14:paraId="50061324">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14:paraId="55E65870">
      <w:pPr>
        <w:pStyle w:val="3"/>
        <w:numPr>
          <w:ilvl w:val="0"/>
          <w:numId w:val="5"/>
        </w:numPr>
        <w:rPr>
          <w:rFonts w:hint="default" w:ascii="宋体" w:hAnsi="宋体" w:eastAsia="宋体" w:cs="宋体"/>
          <w:bCs/>
          <w:color w:val="auto"/>
          <w:szCs w:val="32"/>
          <w:lang w:val="en-US" w:eastAsia="zh-CN"/>
        </w:rPr>
      </w:pPr>
      <w:r>
        <w:rPr>
          <w:rFonts w:hint="eastAsia" w:ascii="宋体" w:hAnsi="宋体" w:eastAsia="宋体" w:cs="宋体"/>
          <w:bCs/>
          <w:color w:val="auto"/>
          <w:szCs w:val="32"/>
          <w:lang w:val="en-US" w:eastAsia="zh-CN"/>
        </w:rPr>
        <w:t>资格证明文件</w:t>
      </w:r>
    </w:p>
    <w:p w14:paraId="3261FEB6">
      <w:pPr>
        <w:pStyle w:val="36"/>
        <w:rPr>
          <w:rFonts w:hint="eastAsia" w:hAnsi="Times New Roman"/>
          <w:color w:val="auto"/>
          <w:sz w:val="28"/>
          <w:szCs w:val="28"/>
          <w:lang w:val="en-US" w:eastAsia="zh-CN"/>
        </w:rPr>
      </w:pPr>
      <w:r>
        <w:rPr>
          <w:rFonts w:hint="eastAsia" w:hAnsi="Times New Roman"/>
          <w:color w:val="auto"/>
          <w:sz w:val="28"/>
          <w:szCs w:val="28"/>
          <w:lang w:val="en-US" w:eastAsia="zh-CN"/>
        </w:rPr>
        <w:t>3.1提供营业执照副本复印件</w:t>
      </w:r>
    </w:p>
    <w:p w14:paraId="78FCA2CD">
      <w:pPr>
        <w:pStyle w:val="36"/>
        <w:rPr>
          <w:rFonts w:hint="eastAsia"/>
          <w:color w:val="auto"/>
          <w:sz w:val="28"/>
          <w:szCs w:val="28"/>
          <w:lang w:val="en-US" w:eastAsia="zh-CN"/>
        </w:rPr>
      </w:pPr>
    </w:p>
    <w:p w14:paraId="6AF11FAC">
      <w:pPr>
        <w:pStyle w:val="36"/>
        <w:rPr>
          <w:rFonts w:hint="default"/>
          <w:color w:val="auto"/>
          <w:sz w:val="28"/>
          <w:szCs w:val="28"/>
          <w:lang w:val="en-US" w:eastAsia="zh-CN"/>
        </w:rPr>
      </w:pPr>
      <w:r>
        <w:rPr>
          <w:rFonts w:hint="eastAsia"/>
          <w:color w:val="auto"/>
          <w:sz w:val="28"/>
          <w:szCs w:val="28"/>
          <w:lang w:val="en-US" w:eastAsia="zh-CN"/>
        </w:rPr>
        <w:t>3.2提供满足本项目特殊资格条件的证明材料</w:t>
      </w:r>
    </w:p>
    <w:p w14:paraId="58B148FF">
      <w:pPr>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14:paraId="5E5DC0C9">
      <w:pPr>
        <w:pStyle w:val="3"/>
        <w:numPr>
          <w:ilvl w:val="0"/>
          <w:numId w:val="5"/>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t>报价</w:t>
      </w:r>
      <w:bookmarkEnd w:id="51"/>
      <w:r>
        <w:rPr>
          <w:rFonts w:hint="eastAsia" w:ascii="宋体" w:hAnsi="宋体" w:eastAsia="宋体" w:cs="宋体"/>
          <w:bCs/>
          <w:color w:val="auto"/>
          <w:szCs w:val="32"/>
          <w:lang w:val="en-US" w:eastAsia="zh-CN"/>
        </w:rPr>
        <w:t>表</w:t>
      </w:r>
    </w:p>
    <w:p w14:paraId="5262BD50">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14:paraId="0B7A8FAA">
      <w:pPr>
        <w:spacing w:line="360" w:lineRule="auto"/>
        <w:rPr>
          <w:rFonts w:hint="eastAsia" w:ascii="宋体" w:hAnsi="宋体" w:cs="宋体"/>
          <w:color w:val="auto"/>
          <w:sz w:val="28"/>
          <w:szCs w:val="28"/>
          <w:lang w:val="en-US" w:eastAsia="zh-CN"/>
        </w:rPr>
      </w:pPr>
    </w:p>
    <w:p w14:paraId="68F4F430">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cs="宋体"/>
          <w:color w:val="auto"/>
          <w:sz w:val="28"/>
          <w:szCs w:val="28"/>
          <w:lang w:val="en-US" w:eastAsia="zh-CN"/>
        </w:rPr>
        <w:t>项目名称：</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48"/>
        <w:gridCol w:w="885"/>
        <w:gridCol w:w="1150"/>
        <w:gridCol w:w="961"/>
        <w:gridCol w:w="1283"/>
        <w:gridCol w:w="1276"/>
        <w:gridCol w:w="1288"/>
      </w:tblGrid>
      <w:tr w14:paraId="7C02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50" w:type="pct"/>
            <w:noWrap w:val="0"/>
            <w:vAlign w:val="center"/>
          </w:tcPr>
          <w:p w14:paraId="00A10DD6">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33" w:type="pct"/>
            <w:noWrap w:val="0"/>
            <w:vAlign w:val="center"/>
          </w:tcPr>
          <w:p w14:paraId="0866C05E">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产品名称</w:t>
            </w:r>
          </w:p>
        </w:tc>
        <w:tc>
          <w:tcPr>
            <w:tcW w:w="520" w:type="pct"/>
            <w:noWrap w:val="0"/>
            <w:vAlign w:val="center"/>
          </w:tcPr>
          <w:p w14:paraId="30756374">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品牌</w:t>
            </w:r>
          </w:p>
        </w:tc>
        <w:tc>
          <w:tcPr>
            <w:tcW w:w="675" w:type="pct"/>
            <w:noWrap w:val="0"/>
            <w:vAlign w:val="center"/>
          </w:tcPr>
          <w:p w14:paraId="5E6439BE">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规格型号</w:t>
            </w:r>
          </w:p>
        </w:tc>
        <w:tc>
          <w:tcPr>
            <w:tcW w:w="564" w:type="pct"/>
            <w:noWrap w:val="0"/>
            <w:vAlign w:val="center"/>
          </w:tcPr>
          <w:p w14:paraId="3AE2174E">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单位</w:t>
            </w:r>
          </w:p>
        </w:tc>
        <w:tc>
          <w:tcPr>
            <w:tcW w:w="753" w:type="pct"/>
            <w:noWrap w:val="0"/>
            <w:vAlign w:val="center"/>
          </w:tcPr>
          <w:p w14:paraId="7A00A328">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单价（元）</w:t>
            </w:r>
          </w:p>
        </w:tc>
        <w:tc>
          <w:tcPr>
            <w:tcW w:w="749" w:type="pct"/>
            <w:noWrap w:val="0"/>
            <w:vAlign w:val="center"/>
          </w:tcPr>
          <w:p w14:paraId="558C3BE9">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数量</w:t>
            </w:r>
          </w:p>
        </w:tc>
        <w:tc>
          <w:tcPr>
            <w:tcW w:w="753" w:type="pct"/>
            <w:noWrap w:val="0"/>
            <w:vAlign w:val="center"/>
          </w:tcPr>
          <w:p w14:paraId="250C3964">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7FDC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0" w:type="pct"/>
            <w:noWrap w:val="0"/>
            <w:vAlign w:val="center"/>
          </w:tcPr>
          <w:p w14:paraId="55CC8DFD">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33" w:type="pct"/>
            <w:vMerge w:val="restart"/>
            <w:noWrap w:val="0"/>
            <w:vAlign w:val="center"/>
          </w:tcPr>
          <w:p w14:paraId="6C88FE36">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520" w:type="pct"/>
            <w:noWrap w:val="0"/>
            <w:vAlign w:val="center"/>
          </w:tcPr>
          <w:p w14:paraId="6F67408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675" w:type="pct"/>
            <w:noWrap w:val="0"/>
            <w:vAlign w:val="center"/>
          </w:tcPr>
          <w:p w14:paraId="3C6EBF1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宋体" w:hAnsi="宋体" w:eastAsia="宋体" w:cs="宋体"/>
                <w:color w:val="000000"/>
                <w:sz w:val="21"/>
                <w:szCs w:val="21"/>
                <w:lang w:val="en-US" w:eastAsia="zh-CN"/>
              </w:rPr>
            </w:pPr>
          </w:p>
        </w:tc>
        <w:tc>
          <w:tcPr>
            <w:tcW w:w="564" w:type="pct"/>
            <w:noWrap w:val="0"/>
            <w:vAlign w:val="center"/>
          </w:tcPr>
          <w:p w14:paraId="3ADBB060">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53" w:type="pct"/>
            <w:noWrap w:val="0"/>
            <w:vAlign w:val="center"/>
          </w:tcPr>
          <w:p w14:paraId="3AE7BC8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49" w:type="pct"/>
            <w:noWrap w:val="0"/>
            <w:vAlign w:val="center"/>
          </w:tcPr>
          <w:p w14:paraId="7EDDE47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53" w:type="pct"/>
            <w:noWrap w:val="0"/>
            <w:vAlign w:val="center"/>
          </w:tcPr>
          <w:p w14:paraId="72445F24">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r>
      <w:tr w14:paraId="7F09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0" w:type="pct"/>
            <w:noWrap w:val="0"/>
            <w:vAlign w:val="center"/>
          </w:tcPr>
          <w:p w14:paraId="1559E62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733" w:type="pct"/>
            <w:vMerge w:val="continue"/>
            <w:noWrap w:val="0"/>
            <w:vAlign w:val="center"/>
          </w:tcPr>
          <w:p w14:paraId="2639B0F5">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lang w:val="en-US" w:eastAsia="zh-CN"/>
              </w:rPr>
            </w:pPr>
          </w:p>
        </w:tc>
        <w:tc>
          <w:tcPr>
            <w:tcW w:w="520" w:type="pct"/>
            <w:noWrap w:val="0"/>
            <w:vAlign w:val="center"/>
          </w:tcPr>
          <w:p w14:paraId="0B74647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675" w:type="pct"/>
            <w:noWrap w:val="0"/>
            <w:vAlign w:val="center"/>
          </w:tcPr>
          <w:p w14:paraId="61E83D5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宋体" w:hAnsi="宋体" w:eastAsia="宋体" w:cs="宋体"/>
                <w:color w:val="000000"/>
                <w:sz w:val="21"/>
                <w:szCs w:val="21"/>
                <w:lang w:val="en-US" w:eastAsia="zh-CN"/>
              </w:rPr>
            </w:pPr>
          </w:p>
        </w:tc>
        <w:tc>
          <w:tcPr>
            <w:tcW w:w="564" w:type="pct"/>
            <w:noWrap w:val="0"/>
            <w:vAlign w:val="center"/>
          </w:tcPr>
          <w:p w14:paraId="7C891982">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53" w:type="pct"/>
            <w:noWrap w:val="0"/>
            <w:vAlign w:val="center"/>
          </w:tcPr>
          <w:p w14:paraId="23C7FC2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49" w:type="pct"/>
            <w:noWrap w:val="0"/>
            <w:vAlign w:val="center"/>
          </w:tcPr>
          <w:p w14:paraId="67EADBC6">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53" w:type="pct"/>
            <w:noWrap w:val="0"/>
            <w:vAlign w:val="center"/>
          </w:tcPr>
          <w:p w14:paraId="2F4771F4">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r>
      <w:tr w14:paraId="52A8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0" w:type="pct"/>
            <w:noWrap w:val="0"/>
            <w:vAlign w:val="center"/>
          </w:tcPr>
          <w:p w14:paraId="724E951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733" w:type="pct"/>
            <w:vMerge w:val="continue"/>
            <w:noWrap w:val="0"/>
            <w:vAlign w:val="center"/>
          </w:tcPr>
          <w:p w14:paraId="2A10A89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lang w:val="en-US" w:eastAsia="zh-CN"/>
              </w:rPr>
            </w:pPr>
          </w:p>
        </w:tc>
        <w:tc>
          <w:tcPr>
            <w:tcW w:w="520" w:type="pct"/>
            <w:noWrap w:val="0"/>
            <w:vAlign w:val="center"/>
          </w:tcPr>
          <w:p w14:paraId="37FBDF5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675" w:type="pct"/>
            <w:noWrap w:val="0"/>
            <w:vAlign w:val="center"/>
          </w:tcPr>
          <w:p w14:paraId="1919515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宋体" w:hAnsi="宋体" w:eastAsia="宋体" w:cs="宋体"/>
                <w:color w:val="000000"/>
                <w:sz w:val="21"/>
                <w:szCs w:val="21"/>
                <w:lang w:val="en-US" w:eastAsia="zh-CN"/>
              </w:rPr>
            </w:pPr>
          </w:p>
        </w:tc>
        <w:tc>
          <w:tcPr>
            <w:tcW w:w="564" w:type="pct"/>
            <w:noWrap w:val="0"/>
            <w:vAlign w:val="center"/>
          </w:tcPr>
          <w:p w14:paraId="757A72B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53" w:type="pct"/>
            <w:noWrap w:val="0"/>
            <w:vAlign w:val="center"/>
          </w:tcPr>
          <w:p w14:paraId="779DFE77">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49" w:type="pct"/>
            <w:noWrap w:val="0"/>
            <w:vAlign w:val="center"/>
          </w:tcPr>
          <w:p w14:paraId="71FF5727">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53" w:type="pct"/>
            <w:noWrap w:val="0"/>
            <w:vAlign w:val="center"/>
          </w:tcPr>
          <w:p w14:paraId="0182432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r>
      <w:tr w14:paraId="35BA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noWrap w:val="0"/>
            <w:vAlign w:val="center"/>
          </w:tcPr>
          <w:p w14:paraId="1027B543">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总价合计</w:t>
            </w:r>
            <w:r>
              <w:rPr>
                <w:rFonts w:hint="eastAsia" w:ascii="宋体" w:hAnsi="宋体" w:eastAsia="宋体" w:cs="宋体"/>
                <w:color w:val="000000"/>
                <w:sz w:val="21"/>
                <w:szCs w:val="21"/>
              </w:rPr>
              <w:t>小写：元，大写：元。</w:t>
            </w:r>
          </w:p>
        </w:tc>
      </w:tr>
      <w:tr w14:paraId="3983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noWrap w:val="0"/>
            <w:vAlign w:val="center"/>
          </w:tcPr>
          <w:p w14:paraId="5D5672FB">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履约时间</w:t>
            </w:r>
            <w:r>
              <w:rPr>
                <w:rFonts w:hint="eastAsia" w:ascii="宋体" w:hAnsi="宋体" w:eastAsia="宋体" w:cs="宋体"/>
                <w:color w:val="000000"/>
                <w:sz w:val="21"/>
                <w:szCs w:val="21"/>
              </w:rPr>
              <w:t>：</w:t>
            </w:r>
          </w:p>
        </w:tc>
      </w:tr>
    </w:tbl>
    <w:p w14:paraId="07F1867B">
      <w:pPr>
        <w:pStyle w:val="34"/>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注：①</w:t>
      </w:r>
      <w:r>
        <w:rPr>
          <w:rFonts w:hint="eastAsia" w:ascii="宋体" w:hAnsi="宋体" w:eastAsia="宋体" w:cs="宋体"/>
          <w:sz w:val="24"/>
          <w:szCs w:val="24"/>
        </w:rPr>
        <w:t>所有报价均用人民币表示,其总价即为履行合同的</w:t>
      </w:r>
      <w:r>
        <w:rPr>
          <w:rFonts w:hint="eastAsia" w:ascii="宋体" w:hAnsi="宋体" w:eastAsia="宋体" w:cs="宋体"/>
          <w:sz w:val="24"/>
          <w:szCs w:val="24"/>
          <w:highlight w:val="none"/>
        </w:rPr>
        <w:t>固定价格。</w:t>
      </w:r>
      <w:r>
        <w:rPr>
          <w:rFonts w:hint="eastAsia" w:ascii="宋体" w:hAnsi="宋体" w:eastAsia="宋体" w:cs="宋体"/>
          <w:sz w:val="24"/>
          <w:szCs w:val="24"/>
          <w:highlight w:val="none"/>
          <w:lang w:val="en-US" w:eastAsia="zh-CN"/>
        </w:rPr>
        <w:t>包含人工劳务、设备投入、检验检测、利润、</w:t>
      </w:r>
      <w:r>
        <w:rPr>
          <w:rFonts w:hint="eastAsia" w:ascii="宋体" w:hAnsi="宋体" w:eastAsia="宋体" w:cs="宋体"/>
          <w:sz w:val="24"/>
          <w:szCs w:val="24"/>
          <w:highlight w:val="none"/>
        </w:rPr>
        <w:t>税金和保险等</w:t>
      </w:r>
      <w:r>
        <w:rPr>
          <w:rFonts w:hint="eastAsia" w:ascii="宋体" w:hAnsi="宋体" w:eastAsia="宋体" w:cs="宋体"/>
          <w:sz w:val="24"/>
          <w:szCs w:val="24"/>
          <w:highlight w:val="none"/>
          <w:lang w:val="en-US" w:eastAsia="zh-CN"/>
        </w:rPr>
        <w:t>完成本项目所需的一切</w:t>
      </w:r>
      <w:r>
        <w:rPr>
          <w:rFonts w:hint="eastAsia" w:ascii="宋体" w:hAnsi="宋体" w:eastAsia="宋体" w:cs="宋体"/>
          <w:sz w:val="24"/>
          <w:szCs w:val="24"/>
          <w:highlight w:val="none"/>
        </w:rPr>
        <w:t>费用。</w:t>
      </w:r>
    </w:p>
    <w:p w14:paraId="3E0DCE12">
      <w:pPr>
        <w:pStyle w:val="34"/>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②报价不得超过采购限价，否则将被视为无效报价</w:t>
      </w:r>
      <w:r>
        <w:rPr>
          <w:rFonts w:hint="eastAsia" w:ascii="宋体" w:hAnsi="宋体" w:eastAsia="宋体" w:cs="宋体"/>
          <w:sz w:val="24"/>
          <w:szCs w:val="24"/>
          <w:lang w:val="zh-CN"/>
        </w:rPr>
        <w:t>。</w:t>
      </w:r>
    </w:p>
    <w:p w14:paraId="6EBA5D41">
      <w:pPr>
        <w:pStyle w:val="34"/>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③最终以单价据实结算。</w:t>
      </w:r>
    </w:p>
    <w:p w14:paraId="6A97A109">
      <w:pPr>
        <w:spacing w:line="360" w:lineRule="auto"/>
        <w:ind w:firstLine="0" w:firstLineChars="0"/>
        <w:rPr>
          <w:rFonts w:hint="eastAsia" w:ascii="仿宋" w:hAnsi="仿宋" w:eastAsia="仿宋" w:cs="仿宋"/>
          <w:color w:val="auto"/>
          <w:sz w:val="28"/>
          <w:szCs w:val="28"/>
          <w:lang w:val="en-US" w:eastAsia="zh-CN"/>
        </w:rPr>
      </w:pPr>
    </w:p>
    <w:p w14:paraId="06068C55">
      <w:pPr>
        <w:spacing w:line="360" w:lineRule="auto"/>
        <w:ind w:firstLine="0" w:firstLineChars="0"/>
        <w:rPr>
          <w:rFonts w:hint="eastAsia" w:ascii="仿宋" w:hAnsi="仿宋" w:eastAsia="仿宋" w:cs="仿宋"/>
          <w:color w:val="auto"/>
          <w:sz w:val="28"/>
          <w:szCs w:val="28"/>
          <w:lang w:val="en-US" w:eastAsia="zh-CN"/>
        </w:rPr>
      </w:pPr>
    </w:p>
    <w:p w14:paraId="165C9536">
      <w:pPr>
        <w:spacing w:line="360" w:lineRule="auto"/>
        <w:ind w:firstLine="0" w:firstLineChars="0"/>
        <w:rPr>
          <w:rFonts w:hint="eastAsia" w:ascii="仿宋" w:hAnsi="仿宋" w:eastAsia="仿宋" w:cs="仿宋"/>
          <w:color w:val="auto"/>
          <w:sz w:val="28"/>
          <w:szCs w:val="28"/>
          <w:lang w:val="en-US" w:eastAsia="zh-CN"/>
        </w:rPr>
      </w:pPr>
    </w:p>
    <w:p w14:paraId="5ECEEE5E">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：（全称并加盖单位公章）</w:t>
      </w:r>
    </w:p>
    <w:p w14:paraId="51A1C5AE">
      <w:pPr>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法定代表人或授权代表签字：</w:t>
      </w:r>
    </w:p>
    <w:p w14:paraId="73716E0E">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日期：年月日</w:t>
      </w:r>
    </w:p>
    <w:p w14:paraId="670A0147">
      <w:pPr>
        <w:keepNext/>
        <w:keepLines/>
        <w:spacing w:line="413" w:lineRule="auto"/>
        <w:rPr>
          <w:rFonts w:ascii="宋体" w:hAnsi="宋体" w:cs="宋体"/>
          <w:b/>
          <w:bCs/>
          <w:color w:val="auto"/>
          <w:sz w:val="28"/>
          <w:szCs w:val="28"/>
        </w:rPr>
        <w:sectPr>
          <w:pgSz w:w="11906" w:h="16838"/>
          <w:pgMar w:top="1440" w:right="1800" w:bottom="1440" w:left="1800" w:header="851" w:footer="992" w:gutter="0"/>
          <w:pgNumType w:fmt="decimal"/>
          <w:cols w:space="720" w:num="1"/>
          <w:titlePg/>
          <w:docGrid w:type="lines" w:linePitch="312" w:charSpace="0"/>
        </w:sectPr>
      </w:pPr>
    </w:p>
    <w:p w14:paraId="4E30C6E2">
      <w:pPr>
        <w:pStyle w:val="3"/>
        <w:numPr>
          <w:ilvl w:val="0"/>
          <w:numId w:val="5"/>
        </w:numPr>
        <w:jc w:val="center"/>
        <w:rPr>
          <w:rFonts w:hint="eastAsia" w:ascii="宋体" w:hAnsi="宋体" w:eastAsia="宋体" w:cs="宋体"/>
          <w:bCs/>
          <w:color w:val="auto"/>
          <w:szCs w:val="32"/>
        </w:rPr>
      </w:pPr>
      <w:r>
        <w:rPr>
          <w:rFonts w:hint="eastAsia" w:ascii="宋体" w:hAnsi="宋体" w:eastAsia="宋体" w:cs="宋体"/>
          <w:bCs/>
          <w:color w:val="auto"/>
          <w:szCs w:val="32"/>
          <w:lang w:val="zh-CN"/>
        </w:rPr>
        <w:t>法定代表人授权书</w:t>
      </w:r>
    </w:p>
    <w:p w14:paraId="6DE3D76B">
      <w:pPr>
        <w:ind w:firstLine="640" w:firstLineChars="200"/>
        <w:rPr>
          <w:rFonts w:ascii="仿宋" w:hAnsi="仿宋" w:eastAsia="仿宋" w:cs="仿宋"/>
          <w:color w:val="auto"/>
          <w:sz w:val="32"/>
          <w:szCs w:val="32"/>
        </w:rPr>
      </w:pPr>
    </w:p>
    <w:p w14:paraId="3A0AC192">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本授权委托书声明：我</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14:paraId="0B787F54">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14:paraId="43A9015E">
      <w:pPr>
        <w:ind w:firstLine="560" w:firstLineChars="200"/>
        <w:rPr>
          <w:rFonts w:ascii="仿宋" w:hAnsi="仿宋" w:eastAsia="仿宋" w:cs="仿宋"/>
          <w:color w:val="auto"/>
          <w:sz w:val="28"/>
          <w:szCs w:val="28"/>
        </w:rPr>
      </w:pPr>
    </w:p>
    <w:p w14:paraId="120E5449">
      <w:pPr>
        <w:rPr>
          <w:rFonts w:ascii="仿宋" w:hAnsi="仿宋" w:eastAsia="仿宋" w:cs="仿宋"/>
          <w:color w:val="auto"/>
          <w:sz w:val="28"/>
          <w:szCs w:val="28"/>
        </w:rPr>
      </w:pPr>
    </w:p>
    <w:p w14:paraId="7CCC1860">
      <w:pP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授权人（法定代表人）：（签字）</w:t>
      </w:r>
    </w:p>
    <w:p w14:paraId="10ABF0DE">
      <w:pPr>
        <w:rPr>
          <w:rFonts w:ascii="仿宋" w:hAnsi="仿宋" w:eastAsia="仿宋" w:cs="仿宋"/>
          <w:color w:val="auto"/>
          <w:sz w:val="28"/>
          <w:szCs w:val="28"/>
        </w:rPr>
      </w:pPr>
      <w:r>
        <w:rPr>
          <w:rFonts w:hint="eastAsia" w:ascii="仿宋" w:hAnsi="仿宋" w:eastAsia="仿宋" w:cs="仿宋"/>
          <w:color w:val="auto"/>
          <w:sz w:val="28"/>
          <w:szCs w:val="28"/>
        </w:rPr>
        <w:t>委托代理人：（签字）</w:t>
      </w:r>
    </w:p>
    <w:p w14:paraId="75F0D1BD">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：（全称并加盖单位公章）</w:t>
      </w:r>
    </w:p>
    <w:p w14:paraId="342BDE38">
      <w:pPr>
        <w:rPr>
          <w:rFonts w:ascii="仿宋" w:hAnsi="仿宋" w:eastAsia="仿宋" w:cs="仿宋"/>
          <w:color w:val="auto"/>
          <w:sz w:val="28"/>
          <w:szCs w:val="28"/>
        </w:rPr>
      </w:pPr>
      <w:r>
        <w:rPr>
          <w:rFonts w:hint="eastAsia" w:ascii="仿宋" w:hAnsi="仿宋" w:eastAsia="仿宋" w:cs="仿宋"/>
          <w:color w:val="auto"/>
          <w:sz w:val="28"/>
          <w:szCs w:val="28"/>
        </w:rPr>
        <w:t>日期：年月日</w:t>
      </w:r>
    </w:p>
    <w:p w14:paraId="7024FBE3">
      <w:pPr>
        <w:spacing w:line="360" w:lineRule="auto"/>
        <w:rPr>
          <w:rFonts w:ascii="宋体" w:hAnsi="宋体" w:cs="宋体"/>
          <w:color w:val="auto"/>
          <w:sz w:val="24"/>
        </w:rPr>
      </w:pPr>
    </w:p>
    <w:p w14:paraId="640B7F6D">
      <w:pPr>
        <w:spacing w:line="360" w:lineRule="auto"/>
        <w:rPr>
          <w:rFonts w:ascii="宋体" w:hAnsi="宋体" w:cs="宋体"/>
          <w:color w:val="auto"/>
          <w:sz w:val="24"/>
        </w:rPr>
      </w:pPr>
    </w:p>
    <w:p w14:paraId="797FB95E">
      <w:pPr>
        <w:spacing w:line="360" w:lineRule="auto"/>
        <w:rPr>
          <w:rFonts w:ascii="宋体" w:hAnsi="宋体" w:cs="宋体"/>
          <w:color w:val="auto"/>
          <w:sz w:val="24"/>
        </w:rPr>
      </w:pPr>
    </w:p>
    <w:p w14:paraId="397CC376">
      <w:pPr>
        <w:pStyle w:val="3"/>
        <w:numPr>
          <w:ilvl w:val="0"/>
          <w:numId w:val="5"/>
        </w:numPr>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52" w:name="_Toc23614"/>
      <w:r>
        <w:rPr>
          <w:rFonts w:hint="eastAsia" w:ascii="宋体" w:hAnsi="宋体" w:eastAsia="宋体" w:cs="宋体"/>
          <w:bCs/>
          <w:color w:val="auto"/>
          <w:szCs w:val="32"/>
          <w:lang w:val="en-US" w:eastAsia="zh-CN"/>
        </w:rPr>
        <w:t>相关</w:t>
      </w:r>
      <w:bookmarkEnd w:id="52"/>
      <w:r>
        <w:rPr>
          <w:rFonts w:hint="eastAsia" w:ascii="宋体" w:hAnsi="宋体" w:eastAsia="宋体" w:cs="宋体"/>
          <w:bCs/>
          <w:color w:val="auto"/>
          <w:szCs w:val="32"/>
          <w:lang w:val="en-US" w:eastAsia="zh-CN"/>
        </w:rPr>
        <w:t>工作方案（计划）</w:t>
      </w:r>
    </w:p>
    <w:p w14:paraId="583881DA">
      <w:pPr>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14:paraId="1985D2A4">
      <w:pPr>
        <w:pStyle w:val="34"/>
        <w:ind w:left="0" w:leftChars="0" w:firstLine="0" w:firstLineChars="0"/>
        <w:rPr>
          <w:rFonts w:hint="eastAsia" w:ascii="宋体" w:hAnsi="宋体" w:eastAsia="宋体" w:cs="宋体"/>
          <w:color w:val="auto"/>
          <w:sz w:val="24"/>
          <w:szCs w:val="22"/>
          <w:highlight w:val="none"/>
        </w:rPr>
      </w:pPr>
    </w:p>
    <w:p w14:paraId="338C7F30">
      <w:pPr>
        <w:pStyle w:val="11"/>
        <w:rPr>
          <w:rFonts w:hint="eastAsia"/>
          <w:color w:val="auto"/>
          <w:lang w:val="en-US" w:eastAsia="zh-CN"/>
        </w:rPr>
      </w:pPr>
    </w:p>
    <w:p w14:paraId="6E5E4457">
      <w:pPr>
        <w:rPr>
          <w:rFonts w:hint="eastAsia" w:ascii="Arial" w:hAnsi="Arial" w:eastAsia="Arial" w:cs="Arial"/>
          <w:i w:val="0"/>
          <w:iCs w:val="0"/>
          <w:caps w:val="0"/>
          <w:color w:val="auto"/>
          <w:spacing w:val="23"/>
          <w:sz w:val="28"/>
          <w:szCs w:val="28"/>
          <w:shd w:val="clear" w:color="auto" w:fill="F7FAFF"/>
        </w:rPr>
      </w:pPr>
    </w:p>
    <w:p w14:paraId="58C1897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12AAB0-0104-4E1C-A6B8-9D43519D355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6F55DAB1-D058-413E-9714-6FF92B5E690B}"/>
  </w:font>
  <w:font w:name="仿宋">
    <w:panose1 w:val="02010609060101010101"/>
    <w:charset w:val="86"/>
    <w:family w:val="auto"/>
    <w:pitch w:val="default"/>
    <w:sig w:usb0="800002BF" w:usb1="38CF7CFA" w:usb2="00000016" w:usb3="00000000" w:csb0="00040001" w:csb1="00000000"/>
    <w:embedRegular r:id="rId3" w:fontKey="{F4878AF2-96A0-49DA-87DD-ECDD9A37904D}"/>
  </w:font>
  <w:font w:name="仿宋_GB2312">
    <w:altName w:val="仿宋"/>
    <w:panose1 w:val="02010609030101010101"/>
    <w:charset w:val="86"/>
    <w:family w:val="auto"/>
    <w:pitch w:val="default"/>
    <w:sig w:usb0="00000000" w:usb1="00000000" w:usb2="00000000" w:usb3="00000000" w:csb0="00040000" w:csb1="00000000"/>
    <w:embedRegular r:id="rId4" w:fontKey="{649765E2-1475-4C07-863F-497D2B0943EA}"/>
  </w:font>
  <w:font w:name="方正小标宋_GBK">
    <w:panose1 w:val="02000000000000000000"/>
    <w:charset w:val="86"/>
    <w:family w:val="auto"/>
    <w:pitch w:val="default"/>
    <w:sig w:usb0="A00002BF" w:usb1="38CF7CFA" w:usb2="00082016" w:usb3="00000000" w:csb0="00040001" w:csb1="00000000"/>
    <w:embedRegular r:id="rId5" w:fontKey="{282FB62B-00DD-46BB-A34F-57E52D7A349B}"/>
  </w:font>
  <w:font w:name="方正仿宋_GBK">
    <w:panose1 w:val="02000000000000000000"/>
    <w:charset w:val="86"/>
    <w:family w:val="auto"/>
    <w:pitch w:val="default"/>
    <w:sig w:usb0="A00002BF" w:usb1="38CF7CFA" w:usb2="00082016" w:usb3="00000000" w:csb0="00040001" w:csb1="00000000"/>
    <w:embedRegular r:id="rId6" w:fontKey="{B1F3CB5B-8F09-4155-947C-AF451D1619C0}"/>
  </w:font>
  <w:font w:name="方正黑体_GBK">
    <w:panose1 w:val="02010600010101010101"/>
    <w:charset w:val="86"/>
    <w:family w:val="auto"/>
    <w:pitch w:val="default"/>
    <w:sig w:usb0="00000001" w:usb1="080E0000" w:usb2="00000000" w:usb3="00000000" w:csb0="00040000" w:csb1="00000000"/>
    <w:embedRegular r:id="rId7" w:fontKey="{3912F2F9-4F08-42BF-9E4C-1CA840AAD965}"/>
  </w:font>
  <w:font w:name="方正公文小标宋">
    <w:panose1 w:val="02000500000000000000"/>
    <w:charset w:val="86"/>
    <w:family w:val="auto"/>
    <w:pitch w:val="default"/>
    <w:sig w:usb0="A00002BF" w:usb1="38CF7CFA" w:usb2="00000016" w:usb3="00000000" w:csb0="00040001" w:csb1="00000000"/>
    <w:embedRegular r:id="rId8" w:fontKey="{89455163-8C84-48C8-A84B-57CEBCDBB9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7BB3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930665">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0930665">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47887">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4AFA85">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C4AFA85">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016E3"/>
    <w:multiLevelType w:val="multilevel"/>
    <w:tmpl w:val="D73016E3"/>
    <w:lvl w:ilvl="0" w:tentative="0">
      <w:start w:val="1"/>
      <w:numFmt w:val="decimal"/>
      <w:pStyle w:val="15"/>
      <w:suff w:val="nothing"/>
      <w:lvlText w:val="%1."/>
      <w:lvlJc w:val="left"/>
      <w:pPr>
        <w:tabs>
          <w:tab w:val="left" w:pos="420"/>
        </w:tabs>
        <w:ind w:left="0" w:firstLine="0"/>
      </w:pPr>
      <w:rPr>
        <w:rFonts w:hint="default" w:ascii="宋体" w:hAnsi="宋体" w:eastAsia="宋体" w:cs="宋体"/>
      </w:rPr>
    </w:lvl>
    <w:lvl w:ilvl="1" w:tentative="0">
      <w:start w:val="1"/>
      <w:numFmt w:val="decimal"/>
      <w:pStyle w:val="16"/>
      <w:suff w:val="nothing"/>
      <w:lvlText w:val="%1.%2"/>
      <w:lvlJc w:val="left"/>
      <w:pPr>
        <w:tabs>
          <w:tab w:val="left" w:pos="420"/>
        </w:tabs>
        <w:ind w:left="0" w:firstLine="0"/>
      </w:pPr>
      <w:rPr>
        <w:rFonts w:hint="default" w:ascii="宋体" w:hAnsi="宋体" w:eastAsia="宋体" w:cs="宋体"/>
      </w:rPr>
    </w:lvl>
    <w:lvl w:ilvl="2" w:tentative="0">
      <w:start w:val="1"/>
      <w:numFmt w:val="decimal"/>
      <w:pStyle w:val="17"/>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CF0813D"/>
    <w:multiLevelType w:val="singleLevel"/>
    <w:tmpl w:val="DCF0813D"/>
    <w:lvl w:ilvl="0" w:tentative="0">
      <w:start w:val="2"/>
      <w:numFmt w:val="decimal"/>
      <w:lvlText w:val="%1."/>
      <w:lvlJc w:val="left"/>
      <w:pPr>
        <w:tabs>
          <w:tab w:val="left" w:pos="312"/>
        </w:tabs>
      </w:pPr>
    </w:lvl>
  </w:abstractNum>
  <w:abstractNum w:abstractNumId="2">
    <w:nsid w:val="01AC1CCB"/>
    <w:multiLevelType w:val="singleLevel"/>
    <w:tmpl w:val="01AC1CCB"/>
    <w:lvl w:ilvl="0" w:tentative="0">
      <w:start w:val="1"/>
      <w:numFmt w:val="chineseCounting"/>
      <w:suff w:val="nothing"/>
      <w:lvlText w:val="（%1）"/>
      <w:lvlJc w:val="left"/>
      <w:rPr>
        <w:rFonts w:hint="eastAsia"/>
      </w:rPr>
    </w:lvl>
  </w:abstractNum>
  <w:abstractNum w:abstractNumId="3">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4"/>
      <w:suff w:val="nothing"/>
      <w:lvlText w:val="(%2)"/>
      <w:lvlJc w:val="left"/>
      <w:pPr>
        <w:ind w:left="0" w:firstLine="0"/>
      </w:pPr>
      <w:rPr>
        <w:rFonts w:hint="eastAsia" w:ascii="宋体" w:hAnsi="宋体" w:eastAsia="宋体" w:cs="微软雅黑"/>
      </w:rPr>
    </w:lvl>
    <w:lvl w:ilvl="2" w:tentative="0">
      <w:start w:val="1"/>
      <w:numFmt w:val="decimal"/>
      <w:pStyle w:val="26"/>
      <w:suff w:val="nothing"/>
      <w:lvlText w:val="%3."/>
      <w:lvlJc w:val="left"/>
      <w:pPr>
        <w:ind w:left="0" w:firstLine="0"/>
      </w:pPr>
      <w:rPr>
        <w:rFonts w:hint="eastAsia" w:ascii="宋体" w:hAnsi="宋体" w:eastAsia="宋体" w:cs="微软雅黑"/>
      </w:rPr>
    </w:lvl>
    <w:lvl w:ilvl="3" w:tentative="0">
      <w:start w:val="1"/>
      <w:numFmt w:val="decimal"/>
      <w:pStyle w:val="27"/>
      <w:suff w:val="nothing"/>
      <w:lvlText w:val="%3.%4"/>
      <w:lvlJc w:val="left"/>
      <w:pPr>
        <w:ind w:left="0" w:firstLine="0"/>
      </w:pPr>
      <w:rPr>
        <w:rFonts w:hint="eastAsia" w:ascii="宋体" w:hAnsi="宋体" w:eastAsia="宋体" w:cs="微软雅黑"/>
      </w:rPr>
    </w:lvl>
    <w:lvl w:ilvl="4" w:tentative="0">
      <w:start w:val="1"/>
      <w:numFmt w:val="decimal"/>
      <w:pStyle w:val="28"/>
      <w:suff w:val="nothing"/>
      <w:lvlText w:val="(%5)"/>
      <w:lvlJc w:val="left"/>
      <w:pPr>
        <w:ind w:left="0" w:firstLine="0"/>
      </w:pPr>
      <w:rPr>
        <w:rFonts w:hint="eastAsia" w:ascii="宋体" w:hAnsi="宋体" w:eastAsia="宋体" w:cs="微软雅黑"/>
      </w:rPr>
    </w:lvl>
    <w:lvl w:ilvl="5" w:tentative="0">
      <w:start w:val="1"/>
      <w:numFmt w:val="decimal"/>
      <w:pStyle w:val="4"/>
      <w:suff w:val="nothing"/>
      <w:lvlText w:val="%6）"/>
      <w:lvlJc w:val="left"/>
      <w:pPr>
        <w:ind w:left="0" w:firstLine="402"/>
      </w:pPr>
      <w:rPr>
        <w:rFonts w:hint="eastAsia"/>
      </w:rPr>
    </w:lvl>
    <w:lvl w:ilvl="6" w:tentative="0">
      <w:start w:val="1"/>
      <w:numFmt w:val="lowerLetter"/>
      <w:pStyle w:val="5"/>
      <w:suff w:val="nothing"/>
      <w:lvlText w:val="%7．"/>
      <w:lvlJc w:val="left"/>
      <w:pPr>
        <w:ind w:left="0" w:firstLine="402"/>
      </w:pPr>
      <w:rPr>
        <w:rFonts w:hint="eastAsia"/>
      </w:rPr>
    </w:lvl>
    <w:lvl w:ilvl="7" w:tentative="0">
      <w:start w:val="1"/>
      <w:numFmt w:val="lowerLetter"/>
      <w:pStyle w:val="6"/>
      <w:suff w:val="nothing"/>
      <w:lvlText w:val="%8）"/>
      <w:lvlJc w:val="left"/>
      <w:pPr>
        <w:ind w:left="0" w:firstLine="402"/>
      </w:pPr>
      <w:rPr>
        <w:rFonts w:hint="eastAsia"/>
      </w:rPr>
    </w:lvl>
    <w:lvl w:ilvl="8" w:tentative="0">
      <w:start w:val="1"/>
      <w:numFmt w:val="lowerRoman"/>
      <w:pStyle w:val="7"/>
      <w:suff w:val="nothing"/>
      <w:lvlText w:val="%9 "/>
      <w:lvlJc w:val="left"/>
      <w:pPr>
        <w:ind w:left="0" w:firstLine="402"/>
      </w:pPr>
      <w:rPr>
        <w:rFonts w:hint="eastAsia"/>
      </w:rPr>
    </w:lvl>
  </w:abstractNum>
  <w:abstractNum w:abstractNumId="4">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41B5F243"/>
    <w:multiLevelType w:val="multilevel"/>
    <w:tmpl w:val="41B5F243"/>
    <w:lvl w:ilvl="0" w:tentative="0">
      <w:start w:val="1"/>
      <w:numFmt w:val="chineseCounting"/>
      <w:pStyle w:val="18"/>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19"/>
      <w:suff w:val="nothing"/>
      <w:lvlText w:val="%2、"/>
      <w:lvlJc w:val="left"/>
      <w:pPr>
        <w:ind w:left="0" w:firstLine="0"/>
      </w:pPr>
      <w:rPr>
        <w:rFonts w:hint="eastAsia" w:ascii="宋体" w:hAnsi="宋体" w:eastAsia="宋体" w:cs="微软雅黑"/>
      </w:rPr>
    </w:lvl>
    <w:lvl w:ilvl="2" w:tentative="0">
      <w:start w:val="1"/>
      <w:numFmt w:val="chineseCounting"/>
      <w:pStyle w:val="20"/>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1"/>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2"/>
      <w:suff w:val="nothing"/>
      <w:lvlText w:val="%4.%5"/>
      <w:lvlJc w:val="left"/>
      <w:pPr>
        <w:ind w:left="0" w:firstLine="0"/>
      </w:pPr>
      <w:rPr>
        <w:rFonts w:hint="eastAsia" w:ascii="宋体" w:hAnsi="宋体" w:eastAsia="宋体" w:cs="微软雅黑"/>
      </w:rPr>
    </w:lvl>
    <w:lvl w:ilvl="5" w:tentative="0">
      <w:start w:val="1"/>
      <w:numFmt w:val="decimal"/>
      <w:pStyle w:val="23"/>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 w:name="KSO_WPS_MARK_KEY" w:val="49315350-74be-44b3-a13a-25b9d8118429"/>
  </w:docVars>
  <w:rsids>
    <w:rsidRoot w:val="00000000"/>
    <w:rsid w:val="000944A6"/>
    <w:rsid w:val="0885603C"/>
    <w:rsid w:val="0AE47DFA"/>
    <w:rsid w:val="139B2985"/>
    <w:rsid w:val="14575AE1"/>
    <w:rsid w:val="149D5952"/>
    <w:rsid w:val="16006A79"/>
    <w:rsid w:val="18226406"/>
    <w:rsid w:val="1D0549C8"/>
    <w:rsid w:val="1DD106B2"/>
    <w:rsid w:val="203A3A9F"/>
    <w:rsid w:val="234D05DB"/>
    <w:rsid w:val="2D73422C"/>
    <w:rsid w:val="2D9E1C33"/>
    <w:rsid w:val="352E73B1"/>
    <w:rsid w:val="36662C01"/>
    <w:rsid w:val="36A41A5F"/>
    <w:rsid w:val="382B5FBA"/>
    <w:rsid w:val="38AB09C7"/>
    <w:rsid w:val="39B27B80"/>
    <w:rsid w:val="3C696286"/>
    <w:rsid w:val="3D1F25B2"/>
    <w:rsid w:val="40D20C55"/>
    <w:rsid w:val="421B1084"/>
    <w:rsid w:val="42B23A0D"/>
    <w:rsid w:val="44414A43"/>
    <w:rsid w:val="461B3662"/>
    <w:rsid w:val="4BF413FE"/>
    <w:rsid w:val="4BF66BB3"/>
    <w:rsid w:val="4CE0460E"/>
    <w:rsid w:val="4FA8189F"/>
    <w:rsid w:val="54125F61"/>
    <w:rsid w:val="56F11733"/>
    <w:rsid w:val="5D3A6883"/>
    <w:rsid w:val="5DAF5935"/>
    <w:rsid w:val="5EA2507D"/>
    <w:rsid w:val="5F2A342A"/>
    <w:rsid w:val="60777D63"/>
    <w:rsid w:val="614E55E7"/>
    <w:rsid w:val="675336F0"/>
    <w:rsid w:val="696806C6"/>
    <w:rsid w:val="6AB76720"/>
    <w:rsid w:val="6C207EF0"/>
    <w:rsid w:val="70980729"/>
    <w:rsid w:val="74235FBB"/>
    <w:rsid w:val="7C00712F"/>
    <w:rsid w:val="7C7365B0"/>
    <w:rsid w:val="7FFC42BC"/>
    <w:rsid w:val="BDAA8448"/>
    <w:rsid w:val="FF6E9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3">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4">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5">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6">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7">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4">
    <w:name w:val="Default Paragraph Font"/>
    <w:autoRedefine/>
    <w:semiHidden/>
    <w:qFormat/>
    <w:uiPriority w:val="0"/>
    <w:rPr>
      <w:rFonts w:ascii="宋体" w:hAnsi="宋体" w:eastAsia="微软雅黑"/>
      <w:b/>
      <w:sz w:val="24"/>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8">
    <w:name w:val="Body Text"/>
    <w:basedOn w:val="1"/>
    <w:next w:val="1"/>
    <w:autoRedefine/>
    <w:qFormat/>
    <w:uiPriority w:val="0"/>
    <w:pPr>
      <w:spacing w:after="120"/>
    </w:p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toc 1"/>
    <w:basedOn w:val="1"/>
    <w:next w:val="1"/>
    <w:autoRedefine/>
    <w:qFormat/>
    <w:uiPriority w:val="39"/>
    <w:pPr>
      <w:spacing w:before="120" w:after="120" w:line="360" w:lineRule="auto"/>
      <w:ind w:firstLine="180" w:firstLineChars="75"/>
    </w:pPr>
    <w:rPr>
      <w:bCs/>
      <w:caps/>
      <w:sz w:val="24"/>
      <w:szCs w:val="24"/>
    </w:rPr>
  </w:style>
  <w:style w:type="paragraph" w:styleId="11">
    <w:name w:val="toc 6"/>
    <w:basedOn w:val="1"/>
    <w:next w:val="1"/>
    <w:autoRedefine/>
    <w:semiHidden/>
    <w:qFormat/>
    <w:uiPriority w:val="0"/>
    <w:pPr>
      <w:ind w:left="1050"/>
      <w:jc w:val="left"/>
    </w:pPr>
    <w:rPr>
      <w:sz w:val="18"/>
      <w:szCs w:val="18"/>
    </w:rPr>
  </w:style>
  <w:style w:type="paragraph" w:styleId="12">
    <w:name w:val="Normal (Web)"/>
    <w:basedOn w:val="1"/>
    <w:qFormat/>
    <w:uiPriority w:val="0"/>
    <w:rPr>
      <w:sz w:val="24"/>
    </w:rPr>
  </w:style>
  <w:style w:type="paragraph" w:customStyle="1" w:styleId="15">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6">
    <w:name w:val="10、“1.1”表格内二级标题"/>
    <w:basedOn w:val="1"/>
    <w:autoRedefine/>
    <w:qFormat/>
    <w:uiPriority w:val="0"/>
    <w:pPr>
      <w:numPr>
        <w:ilvl w:val="1"/>
        <w:numId w:val="3"/>
      </w:numPr>
    </w:pPr>
  </w:style>
  <w:style w:type="paragraph" w:customStyle="1" w:styleId="17">
    <w:name w:val="11、“1.1.1”表格内三级标题"/>
    <w:basedOn w:val="1"/>
    <w:autoRedefine/>
    <w:qFormat/>
    <w:uiPriority w:val="0"/>
    <w:pPr>
      <w:numPr>
        <w:ilvl w:val="2"/>
        <w:numId w:val="3"/>
      </w:numPr>
    </w:pPr>
  </w:style>
  <w:style w:type="paragraph" w:customStyle="1" w:styleId="18">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19">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0">
    <w:name w:val="16、“(一)”三级标题"/>
    <w:basedOn w:val="1"/>
    <w:autoRedefine/>
    <w:qFormat/>
    <w:uiPriority w:val="0"/>
    <w:pPr>
      <w:numPr>
        <w:ilvl w:val="2"/>
        <w:numId w:val="4"/>
      </w:numPr>
    </w:pPr>
    <w:rPr>
      <w:rFonts w:ascii="宋体" w:hAnsi="宋体" w:eastAsia="微软雅黑"/>
      <w:b/>
      <w:sz w:val="24"/>
    </w:rPr>
  </w:style>
  <w:style w:type="paragraph" w:customStyle="1" w:styleId="21">
    <w:name w:val="17“1.”四级标题"/>
    <w:basedOn w:val="1"/>
    <w:autoRedefine/>
    <w:qFormat/>
    <w:uiPriority w:val="0"/>
    <w:pPr>
      <w:numPr>
        <w:ilvl w:val="3"/>
        <w:numId w:val="4"/>
      </w:numPr>
    </w:pPr>
    <w:rPr>
      <w:rFonts w:ascii="宋体" w:hAnsi="宋体" w:eastAsia="微软雅黑"/>
      <w:b/>
      <w:sz w:val="24"/>
    </w:rPr>
  </w:style>
  <w:style w:type="paragraph" w:customStyle="1" w:styleId="22">
    <w:name w:val="18、“1.1”五级标题"/>
    <w:basedOn w:val="1"/>
    <w:autoRedefine/>
    <w:qFormat/>
    <w:uiPriority w:val="0"/>
    <w:pPr>
      <w:numPr>
        <w:ilvl w:val="4"/>
        <w:numId w:val="4"/>
      </w:numPr>
    </w:pPr>
    <w:rPr>
      <w:rFonts w:ascii="宋体" w:hAnsi="宋体" w:eastAsia="微软雅黑"/>
      <w:b/>
      <w:sz w:val="24"/>
    </w:rPr>
  </w:style>
  <w:style w:type="paragraph" w:customStyle="1" w:styleId="23">
    <w:name w:val="19、“(1)”六级标题"/>
    <w:basedOn w:val="1"/>
    <w:autoRedefine/>
    <w:qFormat/>
    <w:uiPriority w:val="0"/>
    <w:pPr>
      <w:numPr>
        <w:ilvl w:val="5"/>
        <w:numId w:val="4"/>
      </w:numPr>
    </w:pPr>
    <w:rPr>
      <w:rFonts w:ascii="宋体" w:hAnsi="宋体" w:eastAsia="微软雅黑"/>
      <w:b/>
      <w:sz w:val="24"/>
    </w:rPr>
  </w:style>
  <w:style w:type="paragraph" w:customStyle="1" w:styleId="24">
    <w:name w:val="05、“(一)”正文三级标题"/>
    <w:basedOn w:val="1"/>
    <w:link w:val="25"/>
    <w:autoRedefine/>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5">
    <w:name w:val="05、“(一)”正文三级标题 Char"/>
    <w:link w:val="24"/>
    <w:autoRedefine/>
    <w:qFormat/>
    <w:uiPriority w:val="0"/>
    <w:rPr>
      <w:rFonts w:ascii="宋体" w:hAnsi="宋体" w:eastAsia="微软雅黑"/>
      <w:sz w:val="24"/>
    </w:rPr>
  </w:style>
  <w:style w:type="paragraph" w:customStyle="1" w:styleId="26">
    <w:name w:val="06、“1.”正文四级标题"/>
    <w:basedOn w:val="1"/>
    <w:autoRedefine/>
    <w:qFormat/>
    <w:uiPriority w:val="0"/>
    <w:pPr>
      <w:numPr>
        <w:ilvl w:val="2"/>
        <w:numId w:val="2"/>
      </w:numPr>
    </w:pPr>
    <w:rPr>
      <w:rFonts w:ascii="宋体" w:hAnsi="宋体" w:eastAsia="微软雅黑"/>
      <w:b/>
      <w:sz w:val="24"/>
    </w:rPr>
  </w:style>
  <w:style w:type="paragraph" w:customStyle="1" w:styleId="27">
    <w:name w:val="07、“1.1”正文五级标题"/>
    <w:basedOn w:val="1"/>
    <w:autoRedefine/>
    <w:qFormat/>
    <w:uiPriority w:val="0"/>
    <w:pPr>
      <w:numPr>
        <w:ilvl w:val="3"/>
        <w:numId w:val="2"/>
      </w:numPr>
    </w:pPr>
    <w:rPr>
      <w:rFonts w:ascii="宋体" w:hAnsi="宋体" w:eastAsia="微软雅黑"/>
      <w:b/>
      <w:sz w:val="24"/>
    </w:rPr>
  </w:style>
  <w:style w:type="paragraph" w:customStyle="1" w:styleId="28">
    <w:name w:val="08、“(1)”正文六级标题"/>
    <w:basedOn w:val="1"/>
    <w:autoRedefine/>
    <w:qFormat/>
    <w:uiPriority w:val="0"/>
    <w:pPr>
      <w:numPr>
        <w:ilvl w:val="4"/>
        <w:numId w:val="2"/>
      </w:numPr>
    </w:pPr>
    <w:rPr>
      <w:rFonts w:ascii="宋体" w:hAnsi="宋体" w:eastAsia="微软雅黑"/>
      <w:b/>
      <w:sz w:val="24"/>
    </w:rPr>
  </w:style>
  <w:style w:type="paragraph" w:customStyle="1" w:styleId="29">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GW-正文"/>
    <w:basedOn w:val="1"/>
    <w:autoRedefine/>
    <w:qFormat/>
    <w:uiPriority w:val="0"/>
    <w:pPr>
      <w:spacing w:line="360" w:lineRule="auto"/>
      <w:ind w:firstLine="200" w:firstLineChars="200"/>
    </w:pPr>
    <w:rPr>
      <w:rFonts w:eastAsia="仿宋_GB2312"/>
      <w:sz w:val="24"/>
      <w:szCs w:val="24"/>
    </w:rPr>
  </w:style>
  <w:style w:type="paragraph" w:customStyle="1" w:styleId="31">
    <w:name w:val="正文首行缩进两字符"/>
    <w:basedOn w:val="1"/>
    <w:autoRedefine/>
    <w:qFormat/>
    <w:uiPriority w:val="0"/>
    <w:pPr>
      <w:spacing w:line="360" w:lineRule="auto"/>
      <w:ind w:firstLine="200" w:firstLineChars="200"/>
    </w:pPr>
    <w:rPr>
      <w:szCs w:val="24"/>
    </w:rPr>
  </w:style>
  <w:style w:type="character" w:customStyle="1" w:styleId="32">
    <w:name w:val="font31"/>
    <w:basedOn w:val="14"/>
    <w:autoRedefine/>
    <w:qFormat/>
    <w:uiPriority w:val="0"/>
    <w:rPr>
      <w:rFonts w:ascii="宋体" w:hAnsi="宋体" w:eastAsia="宋体" w:cs="宋体"/>
      <w:bCs/>
      <w:color w:val="000000"/>
      <w:sz w:val="14"/>
      <w:szCs w:val="14"/>
      <w:u w:val="none"/>
    </w:rPr>
  </w:style>
  <w:style w:type="character" w:customStyle="1" w:styleId="33">
    <w:name w:val="font41"/>
    <w:basedOn w:val="14"/>
    <w:autoRedefine/>
    <w:qFormat/>
    <w:uiPriority w:val="0"/>
    <w:rPr>
      <w:rFonts w:ascii="宋体" w:hAnsi="宋体" w:eastAsia="宋体" w:cs="宋体"/>
      <w:color w:val="000000"/>
      <w:sz w:val="14"/>
      <w:szCs w:val="14"/>
      <w:u w:val="none"/>
    </w:rPr>
  </w:style>
  <w:style w:type="paragraph" w:customStyle="1" w:styleId="34">
    <w:name w:val="03、“注：”正文(加粗，首行缩进2字符)"/>
    <w:basedOn w:val="35"/>
    <w:autoRedefine/>
    <w:qFormat/>
    <w:uiPriority w:val="0"/>
    <w:pPr>
      <w:tabs>
        <w:tab w:val="left" w:pos="0"/>
      </w:tabs>
      <w:ind w:firstLine="480" w:firstLineChars="200"/>
    </w:pPr>
    <w:rPr>
      <w:b/>
    </w:rPr>
  </w:style>
  <w:style w:type="paragraph" w:customStyle="1" w:styleId="35">
    <w:name w:val="01、普通正文"/>
    <w:basedOn w:val="1"/>
    <w:next w:val="11"/>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6">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Table Text"/>
    <w:basedOn w:val="1"/>
    <w:autoRedefine/>
    <w:semiHidden/>
    <w:qFormat/>
    <w:uiPriority w:val="0"/>
    <w:rPr>
      <w:rFonts w:ascii="宋体" w:hAnsi="宋体" w:eastAsia="宋体" w:cs="宋体"/>
      <w:sz w:val="20"/>
      <w:szCs w:val="20"/>
      <w:lang w:val="en-US" w:eastAsia="en-US" w:bidi="ar-SA"/>
    </w:rPr>
  </w:style>
  <w:style w:type="table" w:customStyle="1" w:styleId="38">
    <w:name w:val="Table Normal"/>
    <w:autoRedefine/>
    <w:semiHidden/>
    <w:unhideWhenUsed/>
    <w:qFormat/>
    <w:uiPriority w:val="0"/>
    <w:tblPr>
      <w:tblCellMar>
        <w:top w:w="0" w:type="dxa"/>
        <w:left w:w="0" w:type="dxa"/>
        <w:bottom w:w="0" w:type="dxa"/>
        <w:right w:w="0" w:type="dxa"/>
      </w:tblCellMar>
    </w:tblPr>
  </w:style>
  <w:style w:type="paragraph" w:customStyle="1" w:styleId="39">
    <w:name w:val="null3"/>
    <w:autoRedefine/>
    <w:hidden/>
    <w:qFormat/>
    <w:uiPriority w:val="0"/>
    <w:rPr>
      <w:rFonts w:hint="eastAsia" w:asciiTheme="minorHAnsi" w:hAnsiTheme="minorHAnsi" w:eastAsiaTheme="minorEastAsia" w:cstheme="minorBidi"/>
      <w:lang w:val="en-US" w:eastAsia="zh-Hans"/>
    </w:rPr>
  </w:style>
  <w:style w:type="character" w:customStyle="1" w:styleId="40">
    <w:name w:val="font11"/>
    <w:basedOn w:val="14"/>
    <w:autoRedefine/>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2411</Words>
  <Characters>2561</Characters>
  <Lines>0</Lines>
  <Paragraphs>0</Paragraphs>
  <TotalTime>14</TotalTime>
  <ScaleCrop>false</ScaleCrop>
  <LinksUpToDate>false</LinksUpToDate>
  <CharactersWithSpaces>2561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2021-07-21T14:22:00Z</dcterms:created>
  <dc:creator>admin</dc:creator>
  <cp:lastModifiedBy>厌战</cp:lastModifiedBy>
  <dcterms:modified xsi:type="dcterms:W3CDTF">2026-01-19T06:24:57Z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8F409C2079444CFE97BD32090A97B9B7_13</vt:lpwstr>
  </property>
  <property fmtid="{D5CDD505-2E9C-101B-9397-08002B2CF9AE}" pid="4" name="KSOTemplateDocerSaveRecord">
    <vt:lpwstr>eyJoZGlkIjoiMjBhZDQ0MTBhNTQ5NTUyODE1Nzc3OTUyM2FlOGMyNzEiLCJ1c2VySWQiOiI0Njg3OTQ1NTMifQ==</vt:lpwstr>
  </property>
</Properties>
</file>