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D12667">
      <w:pPr>
        <w:spacing w:after="156" w:afterLines="50" w:line="360" w:lineRule="auto"/>
        <w:jc w:val="center"/>
        <w:rPr>
          <w:rFonts w:hint="eastAsia" w:ascii="宋体" w:hAnsi="宋体" w:eastAsia="宋体" w:cs="宋体"/>
          <w:b/>
          <w:sz w:val="40"/>
          <w:szCs w:val="32"/>
        </w:rPr>
      </w:pPr>
    </w:p>
    <w:p w14:paraId="133FE264">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sz w:val="48"/>
          <w:szCs w:val="40"/>
          <w:lang w:eastAsia="zh-CN"/>
        </w:rPr>
      </w:pPr>
      <w:r>
        <w:rPr>
          <w:rFonts w:hint="eastAsia" w:ascii="宋体" w:hAnsi="宋体" w:eastAsia="宋体" w:cs="宋体"/>
          <w:b/>
          <w:bCs/>
          <w:sz w:val="48"/>
          <w:szCs w:val="40"/>
          <w:lang w:eastAsia="zh-CN"/>
        </w:rPr>
        <w:t>成都市少年儿童业余体育学校</w:t>
      </w:r>
    </w:p>
    <w:p w14:paraId="5C1BD408">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cs="宋体"/>
          <w:b/>
          <w:bCs/>
          <w:sz w:val="48"/>
          <w:szCs w:val="40"/>
          <w:lang w:eastAsia="zh-CN"/>
        </w:rPr>
      </w:pPr>
      <w:r>
        <w:rPr>
          <w:rFonts w:hint="eastAsia" w:ascii="宋体" w:hAnsi="宋体" w:cs="宋体"/>
          <w:b/>
          <w:bCs/>
          <w:sz w:val="48"/>
          <w:szCs w:val="40"/>
          <w:lang w:eastAsia="zh-CN"/>
        </w:rPr>
        <w:t>202</w:t>
      </w:r>
      <w:r>
        <w:rPr>
          <w:rFonts w:hint="eastAsia" w:ascii="宋体" w:hAnsi="宋体" w:cs="宋体"/>
          <w:b/>
          <w:bCs/>
          <w:sz w:val="48"/>
          <w:szCs w:val="40"/>
          <w:lang w:val="en-US" w:eastAsia="zh-CN"/>
        </w:rPr>
        <w:t>6</w:t>
      </w:r>
      <w:r>
        <w:rPr>
          <w:rFonts w:hint="eastAsia" w:ascii="宋体" w:hAnsi="宋体" w:cs="宋体"/>
          <w:b/>
          <w:bCs/>
          <w:sz w:val="48"/>
          <w:szCs w:val="40"/>
          <w:lang w:eastAsia="zh-CN"/>
        </w:rPr>
        <w:t>国际篮联三人篮球成都大师赛</w:t>
      </w:r>
    </w:p>
    <w:p w14:paraId="7A175937">
      <w:pPr>
        <w:pStyle w:val="2"/>
        <w:keepNext w:val="0"/>
        <w:keepLines w:val="0"/>
        <w:pageBreakBefore w:val="0"/>
        <w:widowControl w:val="0"/>
        <w:kinsoku/>
        <w:wordWrap/>
        <w:overflowPunct/>
        <w:topLinePunct w:val="0"/>
        <w:autoSpaceDE/>
        <w:autoSpaceDN/>
        <w:bidi w:val="0"/>
        <w:adjustRightInd/>
        <w:snapToGrid/>
        <w:spacing w:before="0" w:after="0" w:line="360" w:lineRule="auto"/>
        <w:ind w:left="0" w:leftChars="0" w:firstLine="0" w:firstLineChars="0"/>
        <w:jc w:val="center"/>
        <w:textAlignment w:val="auto"/>
        <w:rPr>
          <w:rFonts w:hint="eastAsia" w:ascii="宋体" w:hAnsi="宋体" w:eastAsia="宋体" w:cs="宋体"/>
          <w:b/>
          <w:bCs/>
          <w:sz w:val="48"/>
          <w:szCs w:val="40"/>
          <w:lang w:eastAsia="zh-CN"/>
        </w:rPr>
      </w:pPr>
      <w:r>
        <w:rPr>
          <w:rFonts w:hint="eastAsia" w:ascii="宋体" w:hAnsi="宋体" w:cs="宋体"/>
          <w:b/>
          <w:bCs/>
          <w:sz w:val="48"/>
          <w:szCs w:val="40"/>
          <w:lang w:eastAsia="zh-CN"/>
        </w:rPr>
        <w:t>及女子系列赛</w:t>
      </w:r>
      <w:r>
        <w:rPr>
          <w:rFonts w:hint="eastAsia" w:ascii="宋体" w:hAnsi="宋体" w:cs="宋体"/>
          <w:b/>
          <w:bCs/>
          <w:sz w:val="48"/>
          <w:szCs w:val="40"/>
          <w:lang w:val="en-US" w:eastAsia="zh-CN"/>
        </w:rPr>
        <w:t>车辆租赁</w:t>
      </w:r>
      <w:r>
        <w:rPr>
          <w:rFonts w:hint="eastAsia" w:ascii="宋体" w:hAnsi="宋体" w:eastAsia="宋体" w:cs="宋体"/>
          <w:b/>
          <w:bCs/>
          <w:sz w:val="48"/>
          <w:szCs w:val="40"/>
          <w:lang w:eastAsia="zh-CN"/>
        </w:rPr>
        <w:t>服务项目</w:t>
      </w:r>
    </w:p>
    <w:p w14:paraId="45A78680">
      <w:pPr>
        <w:rPr>
          <w:rFonts w:hint="eastAsia" w:ascii="宋体" w:hAnsi="宋体" w:eastAsia="宋体" w:cs="宋体"/>
        </w:rPr>
      </w:pPr>
    </w:p>
    <w:p w14:paraId="06873BCA">
      <w:pPr>
        <w:pStyle w:val="17"/>
        <w:ind w:firstLine="480"/>
        <w:rPr>
          <w:rFonts w:hint="eastAsia" w:ascii="宋体" w:hAnsi="宋体" w:eastAsia="宋体" w:cs="宋体"/>
        </w:rPr>
      </w:pPr>
    </w:p>
    <w:p w14:paraId="7C0E6B68">
      <w:pPr>
        <w:spacing w:line="360" w:lineRule="auto"/>
        <w:jc w:val="center"/>
        <w:rPr>
          <w:rFonts w:hint="eastAsia" w:ascii="宋体" w:hAnsi="宋体" w:eastAsia="宋体" w:cs="宋体"/>
          <w:b/>
          <w:sz w:val="96"/>
          <w:szCs w:val="96"/>
        </w:rPr>
      </w:pPr>
      <w:r>
        <w:rPr>
          <w:rFonts w:hint="eastAsia" w:ascii="宋体" w:hAnsi="宋体" w:eastAsia="宋体" w:cs="宋体"/>
          <w:b/>
          <w:sz w:val="96"/>
          <w:szCs w:val="96"/>
        </w:rPr>
        <w:t>比</w:t>
      </w:r>
    </w:p>
    <w:p w14:paraId="26DD471D">
      <w:pPr>
        <w:spacing w:line="360" w:lineRule="auto"/>
        <w:jc w:val="center"/>
        <w:rPr>
          <w:rFonts w:hint="eastAsia" w:ascii="宋体" w:hAnsi="宋体" w:eastAsia="宋体" w:cs="宋体"/>
          <w:b/>
          <w:sz w:val="96"/>
          <w:szCs w:val="96"/>
          <w:lang w:val="en-US" w:eastAsia="zh-CN"/>
        </w:rPr>
      </w:pPr>
      <w:r>
        <w:rPr>
          <w:rFonts w:hint="eastAsia" w:ascii="宋体" w:hAnsi="宋体" w:eastAsia="宋体" w:cs="宋体"/>
          <w:b/>
          <w:sz w:val="96"/>
          <w:szCs w:val="96"/>
          <w:lang w:val="en-US" w:eastAsia="zh-CN"/>
        </w:rPr>
        <w:t>选</w:t>
      </w:r>
    </w:p>
    <w:p w14:paraId="549C16D3">
      <w:pPr>
        <w:spacing w:line="360" w:lineRule="auto"/>
        <w:jc w:val="center"/>
        <w:rPr>
          <w:rFonts w:hint="eastAsia" w:ascii="宋体" w:hAnsi="宋体" w:eastAsia="宋体" w:cs="宋体"/>
          <w:b/>
          <w:sz w:val="96"/>
          <w:szCs w:val="96"/>
        </w:rPr>
      </w:pPr>
      <w:r>
        <w:rPr>
          <w:rFonts w:hint="eastAsia" w:ascii="宋体" w:hAnsi="宋体" w:eastAsia="宋体" w:cs="宋体"/>
          <w:b/>
          <w:sz w:val="96"/>
          <w:szCs w:val="96"/>
        </w:rPr>
        <w:t>文</w:t>
      </w:r>
    </w:p>
    <w:p w14:paraId="0BCD61DD">
      <w:pPr>
        <w:spacing w:line="360" w:lineRule="auto"/>
        <w:jc w:val="center"/>
        <w:rPr>
          <w:rFonts w:hint="eastAsia" w:ascii="宋体" w:hAnsi="宋体" w:eastAsia="宋体" w:cs="宋体"/>
          <w:b/>
          <w:sz w:val="96"/>
          <w:szCs w:val="96"/>
        </w:rPr>
      </w:pPr>
      <w:r>
        <w:rPr>
          <w:rFonts w:hint="eastAsia" w:ascii="宋体" w:hAnsi="宋体" w:eastAsia="宋体" w:cs="宋体"/>
          <w:b/>
          <w:sz w:val="96"/>
          <w:szCs w:val="96"/>
        </w:rPr>
        <w:t>件</w:t>
      </w:r>
    </w:p>
    <w:p w14:paraId="2B33EDCF">
      <w:pPr>
        <w:pStyle w:val="17"/>
        <w:ind w:firstLine="0" w:firstLineChars="0"/>
        <w:rPr>
          <w:rFonts w:hint="eastAsia" w:ascii="宋体" w:hAnsi="宋体" w:eastAsia="宋体" w:cs="宋体"/>
        </w:rPr>
      </w:pPr>
    </w:p>
    <w:p w14:paraId="3979CD8D">
      <w:pPr>
        <w:pStyle w:val="17"/>
        <w:ind w:firstLine="480"/>
        <w:rPr>
          <w:rFonts w:hint="eastAsia" w:ascii="宋体" w:hAnsi="宋体" w:eastAsia="宋体" w:cs="宋体"/>
        </w:rPr>
      </w:pPr>
    </w:p>
    <w:p w14:paraId="06ABAF5B">
      <w:pPr>
        <w:pStyle w:val="17"/>
        <w:ind w:firstLine="480"/>
        <w:rPr>
          <w:rFonts w:hint="eastAsia" w:ascii="宋体" w:hAnsi="宋体" w:eastAsia="宋体" w:cs="宋体"/>
        </w:rPr>
      </w:pPr>
    </w:p>
    <w:p w14:paraId="01AA550A">
      <w:pPr>
        <w:spacing w:line="360" w:lineRule="auto"/>
        <w:jc w:val="center"/>
        <w:rPr>
          <w:rFonts w:hint="eastAsia" w:ascii="宋体" w:hAnsi="宋体" w:eastAsia="宋体" w:cs="宋体"/>
          <w:b/>
          <w:sz w:val="28"/>
          <w:szCs w:val="28"/>
        </w:rPr>
      </w:pPr>
    </w:p>
    <w:p w14:paraId="13C4B397">
      <w:pPr>
        <w:spacing w:line="360" w:lineRule="auto"/>
        <w:jc w:val="center"/>
        <w:rPr>
          <w:rFonts w:hint="eastAsia" w:ascii="宋体" w:hAnsi="宋体" w:eastAsia="宋体" w:cs="宋体"/>
          <w:b/>
          <w:sz w:val="28"/>
          <w:szCs w:val="28"/>
          <w:lang w:eastAsia="zh-CN"/>
        </w:rPr>
      </w:pPr>
      <w:r>
        <w:rPr>
          <w:rFonts w:hint="eastAsia" w:ascii="宋体" w:hAnsi="宋体" w:eastAsia="宋体" w:cs="宋体"/>
          <w:b/>
          <w:sz w:val="28"/>
          <w:szCs w:val="28"/>
          <w:lang w:eastAsia="zh-CN"/>
        </w:rPr>
        <w:t>成都市少年儿童业余体育学校</w:t>
      </w:r>
    </w:p>
    <w:p w14:paraId="08C4F264">
      <w:pPr>
        <w:spacing w:line="360" w:lineRule="auto"/>
        <w:jc w:val="center"/>
        <w:rPr>
          <w:rFonts w:hint="eastAsia" w:ascii="宋体" w:hAnsi="宋体" w:eastAsia="宋体" w:cs="宋体"/>
          <w:b/>
          <w:bCs/>
          <w:sz w:val="32"/>
          <w:szCs w:val="32"/>
          <w:lang w:val="zh-CN"/>
        </w:rPr>
      </w:pPr>
      <w:r>
        <w:rPr>
          <w:rFonts w:hint="eastAsia" w:ascii="宋体" w:hAnsi="宋体" w:eastAsia="宋体" w:cs="宋体"/>
          <w:b/>
          <w:bCs/>
          <w:sz w:val="32"/>
          <w:szCs w:val="32"/>
        </w:rPr>
        <w:t>20</w:t>
      </w:r>
      <w:r>
        <w:rPr>
          <w:rFonts w:hint="eastAsia" w:ascii="宋体" w:hAnsi="宋体" w:eastAsia="宋体" w:cs="宋体"/>
          <w:b/>
          <w:bCs/>
          <w:sz w:val="32"/>
          <w:szCs w:val="32"/>
          <w:lang w:val="en-US" w:eastAsia="zh-CN"/>
        </w:rPr>
        <w:t>2</w:t>
      </w:r>
      <w:r>
        <w:rPr>
          <w:rFonts w:hint="eastAsia" w:ascii="宋体" w:hAnsi="宋体" w:cs="宋体"/>
          <w:b/>
          <w:bCs/>
          <w:sz w:val="32"/>
          <w:szCs w:val="32"/>
          <w:lang w:val="en-US" w:eastAsia="zh-CN"/>
        </w:rPr>
        <w:t>6</w:t>
      </w:r>
      <w:r>
        <w:rPr>
          <w:rFonts w:hint="eastAsia" w:ascii="宋体" w:hAnsi="宋体" w:eastAsia="宋体" w:cs="宋体"/>
          <w:b/>
          <w:bCs/>
          <w:sz w:val="32"/>
          <w:szCs w:val="32"/>
          <w:lang w:val="zh-CN"/>
        </w:rPr>
        <w:t>年</w:t>
      </w:r>
      <w:r>
        <w:rPr>
          <w:rFonts w:hint="eastAsia" w:ascii="宋体" w:hAnsi="宋体" w:cs="宋体"/>
          <w:b/>
          <w:bCs/>
          <w:sz w:val="32"/>
          <w:szCs w:val="32"/>
          <w:lang w:val="en-US" w:eastAsia="zh-CN"/>
        </w:rPr>
        <w:t>4</w:t>
      </w:r>
      <w:r>
        <w:rPr>
          <w:rFonts w:hint="eastAsia" w:ascii="宋体" w:hAnsi="宋体" w:eastAsia="宋体" w:cs="宋体"/>
          <w:b/>
          <w:bCs/>
          <w:sz w:val="32"/>
          <w:szCs w:val="32"/>
          <w:lang w:val="zh-CN"/>
        </w:rPr>
        <w:t>月</w:t>
      </w:r>
    </w:p>
    <w:p w14:paraId="48A59537">
      <w:pPr>
        <w:spacing w:line="360" w:lineRule="auto"/>
        <w:rPr>
          <w:rFonts w:hint="eastAsia" w:ascii="宋体" w:hAnsi="宋体" w:eastAsia="宋体" w:cs="宋体"/>
        </w:rPr>
      </w:pPr>
      <w:bookmarkStart w:id="0" w:name="_Toc193106174"/>
      <w:bookmarkStart w:id="1" w:name="_Toc193105917"/>
      <w:bookmarkStart w:id="2" w:name="_Toc193106063"/>
    </w:p>
    <w:p w14:paraId="009A522D">
      <w:pPr>
        <w:pStyle w:val="2"/>
        <w:spacing w:line="360" w:lineRule="auto"/>
        <w:ind w:firstLine="0" w:firstLineChars="0"/>
        <w:rPr>
          <w:rFonts w:hint="eastAsia" w:ascii="宋体" w:hAnsi="宋体" w:eastAsia="宋体" w:cs="宋体"/>
        </w:rPr>
      </w:pPr>
      <w:r>
        <w:rPr>
          <w:rFonts w:hint="eastAsia" w:ascii="宋体" w:hAnsi="宋体" w:eastAsia="宋体" w:cs="宋体"/>
        </w:rPr>
        <w:br w:type="page"/>
      </w:r>
      <w:bookmarkStart w:id="3" w:name="_Toc106386530"/>
      <w:r>
        <w:rPr>
          <w:rFonts w:hint="eastAsia" w:ascii="宋体" w:hAnsi="宋体" w:eastAsia="宋体" w:cs="宋体"/>
        </w:rPr>
        <w:t xml:space="preserve">第一章  </w:t>
      </w:r>
      <w:r>
        <w:rPr>
          <w:rFonts w:hint="eastAsia" w:ascii="宋体" w:hAnsi="宋体" w:eastAsia="宋体" w:cs="宋体"/>
          <w:lang w:eastAsia="zh-CN"/>
        </w:rPr>
        <w:t>比选</w:t>
      </w:r>
      <w:r>
        <w:rPr>
          <w:rFonts w:hint="eastAsia" w:ascii="宋体" w:hAnsi="宋体" w:eastAsia="宋体" w:cs="宋体"/>
        </w:rPr>
        <w:t>邀请</w:t>
      </w:r>
      <w:bookmarkEnd w:id="0"/>
      <w:bookmarkEnd w:id="1"/>
      <w:bookmarkEnd w:id="2"/>
      <w:bookmarkEnd w:id="3"/>
    </w:p>
    <w:p w14:paraId="04953B51">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sz w:val="28"/>
          <w:szCs w:val="28"/>
          <w:lang w:val="en-US" w:eastAsia="zh-CN"/>
        </w:rPr>
      </w:pPr>
      <w:bookmarkStart w:id="4" w:name="_Toc193105918"/>
      <w:bookmarkStart w:id="5" w:name="_Toc193106175"/>
      <w:bookmarkStart w:id="6" w:name="_Toc193106064"/>
      <w:r>
        <w:rPr>
          <w:rFonts w:hint="eastAsia" w:ascii="仿宋_GB2312" w:hAnsi="仿宋_GB2312" w:eastAsia="仿宋_GB2312" w:cs="仿宋_GB2312"/>
          <w:sz w:val="28"/>
          <w:szCs w:val="28"/>
          <w:lang w:val="en-US" w:eastAsia="zh-CN"/>
        </w:rPr>
        <w:t>我校拟购买</w:t>
      </w:r>
      <w:r>
        <w:rPr>
          <w:rFonts w:hint="eastAsia" w:ascii="Times New Roman" w:hAnsi="Times New Roman" w:eastAsia="方正仿宋_GBK" w:cs="Times New Roman"/>
          <w:b w:val="0"/>
          <w:bCs w:val="0"/>
          <w:sz w:val="32"/>
          <w:szCs w:val="32"/>
          <w:highlight w:val="none"/>
          <w:lang w:val="en-US" w:eastAsia="zh-CN"/>
        </w:rPr>
        <w:t>2026国际篮联三人篮球成都大师赛及女子系列赛期间车辆租赁</w:t>
      </w:r>
      <w:r>
        <w:rPr>
          <w:rFonts w:hint="default" w:ascii="Times New Roman" w:hAnsi="Times New Roman" w:eastAsia="方正仿宋_GBK" w:cs="Times New Roman"/>
          <w:b w:val="0"/>
          <w:bCs w:val="0"/>
          <w:sz w:val="32"/>
          <w:szCs w:val="32"/>
          <w:highlight w:val="none"/>
          <w:lang w:val="en-US" w:eastAsia="zh-CN"/>
        </w:rPr>
        <w:t>服务，诚邀潜在供应商参加比选活动</w:t>
      </w:r>
      <w:r>
        <w:rPr>
          <w:rFonts w:hint="eastAsia" w:ascii="仿宋_GB2312" w:hAnsi="仿宋_GB2312" w:eastAsia="仿宋_GB2312" w:cs="仿宋_GB2312"/>
          <w:sz w:val="28"/>
          <w:szCs w:val="28"/>
          <w:lang w:val="en-US" w:eastAsia="zh-CN"/>
        </w:rPr>
        <w:t>，诚邀潜在供应商参加比选活动。</w:t>
      </w:r>
    </w:p>
    <w:p w14:paraId="383AFCE6">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Times New Roman" w:hAnsi="Times New Roman" w:eastAsia="方正仿宋_GBK" w:cs="Times New Roman"/>
          <w:b w:val="0"/>
          <w:bCs w:val="0"/>
          <w:color w:val="FF0000"/>
          <w:sz w:val="32"/>
          <w:szCs w:val="32"/>
          <w:highlight w:val="none"/>
          <w:lang w:val="en-US" w:eastAsia="zh-CN"/>
        </w:rPr>
      </w:pPr>
      <w:r>
        <w:rPr>
          <w:rFonts w:hint="eastAsia" w:ascii="仿宋_GB2312" w:hAnsi="仿宋_GB2312" w:eastAsia="仿宋_GB2312" w:cs="仿宋_GB2312"/>
          <w:b/>
          <w:bCs/>
          <w:color w:val="auto"/>
          <w:sz w:val="28"/>
          <w:szCs w:val="28"/>
          <w:lang w:val="en-US" w:eastAsia="zh-CN"/>
        </w:rPr>
        <w:t>项目</w:t>
      </w:r>
      <w:r>
        <w:rPr>
          <w:rFonts w:hint="eastAsia" w:ascii="仿宋_GB2312" w:hAnsi="仿宋_GB2312" w:eastAsia="仿宋_GB2312" w:cs="仿宋_GB2312"/>
          <w:b/>
          <w:bCs/>
          <w:sz w:val="28"/>
          <w:szCs w:val="28"/>
          <w:lang w:val="en-US" w:eastAsia="zh-CN"/>
        </w:rPr>
        <w:t>名称：</w:t>
      </w:r>
      <w:r>
        <w:rPr>
          <w:rFonts w:hint="eastAsia" w:ascii="Times New Roman" w:hAnsi="Times New Roman" w:eastAsia="方正仿宋_GBK" w:cs="Times New Roman"/>
          <w:b w:val="0"/>
          <w:bCs w:val="0"/>
          <w:sz w:val="32"/>
          <w:szCs w:val="32"/>
          <w:highlight w:val="none"/>
          <w:lang w:val="en-US" w:eastAsia="zh-CN"/>
        </w:rPr>
        <w:t>成都市少年儿童业余体育学校2026国际篮联三人篮球成都大师赛及女子系列赛车辆租赁服务项目</w:t>
      </w:r>
    </w:p>
    <w:p w14:paraId="67933A74">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项目预算：</w:t>
      </w:r>
      <w:r>
        <w:rPr>
          <w:rFonts w:hint="eastAsia" w:ascii="Times New Roman" w:hAnsi="Times New Roman" w:eastAsia="方正仿宋_GBK" w:cs="Times New Roman"/>
          <w:b w:val="0"/>
          <w:bCs w:val="0"/>
          <w:color w:val="FF0000"/>
          <w:sz w:val="32"/>
          <w:szCs w:val="32"/>
          <w:highlight w:val="none"/>
          <w:lang w:val="en-US" w:eastAsia="zh-CN"/>
        </w:rPr>
        <w:t>96600</w:t>
      </w:r>
      <w:r>
        <w:rPr>
          <w:rFonts w:hint="default" w:ascii="Times New Roman" w:hAnsi="Times New Roman" w:eastAsia="方正仿宋_GBK" w:cs="Times New Roman"/>
          <w:b w:val="0"/>
          <w:bCs w:val="0"/>
          <w:color w:val="FF0000"/>
          <w:sz w:val="32"/>
          <w:szCs w:val="32"/>
          <w:highlight w:val="none"/>
          <w:lang w:val="en-US" w:eastAsia="zh-CN"/>
        </w:rPr>
        <w:t>.00元（大写：</w:t>
      </w:r>
      <w:r>
        <w:rPr>
          <w:rFonts w:hint="eastAsia" w:ascii="Times New Roman" w:hAnsi="Times New Roman" w:eastAsia="方正仿宋_GBK" w:cs="Times New Roman"/>
          <w:b w:val="0"/>
          <w:bCs w:val="0"/>
          <w:color w:val="FF0000"/>
          <w:sz w:val="32"/>
          <w:szCs w:val="32"/>
          <w:highlight w:val="none"/>
          <w:lang w:val="en-US" w:eastAsia="zh-CN"/>
        </w:rPr>
        <w:t>玖万陆仟陆佰</w:t>
      </w:r>
      <w:r>
        <w:rPr>
          <w:rFonts w:hint="default" w:ascii="Times New Roman" w:hAnsi="Times New Roman" w:eastAsia="方正仿宋_GBK" w:cs="Times New Roman"/>
          <w:b w:val="0"/>
          <w:bCs w:val="0"/>
          <w:color w:val="FF0000"/>
          <w:sz w:val="32"/>
          <w:szCs w:val="32"/>
          <w:highlight w:val="none"/>
          <w:lang w:val="en-US" w:eastAsia="zh-CN"/>
        </w:rPr>
        <w:t>元整）</w:t>
      </w:r>
    </w:p>
    <w:p w14:paraId="1E34C588">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both"/>
        <w:textAlignment w:val="auto"/>
        <w:rPr>
          <w:rFonts w:hint="default" w:ascii="Times New Roman" w:hAnsi="Times New Roman" w:eastAsia="方正仿宋_GBK" w:cs="Times New Roman"/>
          <w:b w:val="0"/>
          <w:bCs w:val="0"/>
          <w:sz w:val="32"/>
          <w:szCs w:val="32"/>
          <w:highlight w:val="none"/>
          <w:lang w:val="en-US" w:eastAsia="zh-CN"/>
        </w:rPr>
      </w:pPr>
      <w:r>
        <w:rPr>
          <w:rFonts w:hint="eastAsia" w:ascii="仿宋_GB2312" w:hAnsi="仿宋_GB2312" w:eastAsia="仿宋_GB2312" w:cs="仿宋_GB2312"/>
          <w:b/>
          <w:bCs/>
          <w:sz w:val="28"/>
          <w:szCs w:val="28"/>
          <w:lang w:val="en-US" w:eastAsia="zh-CN"/>
        </w:rPr>
        <w:t>项目简介：</w:t>
      </w:r>
      <w:r>
        <w:rPr>
          <w:rFonts w:hint="eastAsia" w:ascii="Times New Roman" w:hAnsi="Times New Roman" w:eastAsia="方正仿宋_GBK" w:cs="Times New Roman"/>
          <w:b w:val="0"/>
          <w:bCs w:val="0"/>
          <w:sz w:val="32"/>
          <w:szCs w:val="32"/>
          <w:highlight w:val="none"/>
          <w:lang w:val="en-US" w:eastAsia="zh-CN"/>
        </w:rPr>
        <w:t>国际篮联三人篮球世界巡回大师赛（3x3WT）和女子系列赛（3x3WS）分别是国际篮联三人篮球赛事体系中最高级别的男子和女子职业赛事。参赛球队和球员可根据最终名次和数据表现获得大量的相应积分，比赛结果直接影响球员个人和所代表球队、国家的世界排名。国际篮联将2026成都大师赛及女子系列赛授权于成都市高新区举办，计划于2026年5月在交子音乐广场进行。采购人拟通过本项目确定1名供应商，为赛事提供</w:t>
      </w:r>
      <w:r>
        <w:rPr>
          <w:rFonts w:hint="eastAsia" w:eastAsia="方正仿宋_GBK" w:cs="Times New Roman"/>
          <w:b w:val="0"/>
          <w:bCs w:val="0"/>
          <w:sz w:val="32"/>
          <w:szCs w:val="32"/>
          <w:highlight w:val="none"/>
          <w:lang w:val="en-US" w:eastAsia="zh-CN"/>
        </w:rPr>
        <w:t>车辆租赁</w:t>
      </w:r>
      <w:r>
        <w:rPr>
          <w:rFonts w:hint="eastAsia" w:ascii="Times New Roman" w:hAnsi="Times New Roman" w:eastAsia="方正仿宋_GBK" w:cs="Times New Roman"/>
          <w:b w:val="0"/>
          <w:bCs w:val="0"/>
          <w:sz w:val="32"/>
          <w:szCs w:val="32"/>
          <w:highlight w:val="none"/>
          <w:lang w:val="en-US" w:eastAsia="zh-CN"/>
        </w:rPr>
        <w:t>服务。</w:t>
      </w:r>
    </w:p>
    <w:p w14:paraId="07A0ECA8">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供应商需具备的资格条件</w:t>
      </w:r>
    </w:p>
    <w:p w14:paraId="6FD528A8">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（一）具有独立承担民事责任的能力；</w:t>
      </w:r>
    </w:p>
    <w:p w14:paraId="5355D1E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（二）具有与履行合同相适应的经营范围；</w:t>
      </w:r>
    </w:p>
    <w:p w14:paraId="11F591A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（三）具有履行合同所必需的设施设备和专业技术能力；</w:t>
      </w:r>
    </w:p>
    <w:p w14:paraId="3C89B137">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（四）具有良好的商业信誉，独立、健全的财务管理、会计核算和资产管理制度，依法缴纳税收和社会保障资金的良好记录；</w:t>
      </w:r>
    </w:p>
    <w:p w14:paraId="55FEA54B">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（五）近三年内无重大违法记录，通过年检或按要求履行年度报告公示义务，信用状况良好，未被列入经营异常名录或者严重违法企业名单；</w:t>
      </w:r>
    </w:p>
    <w:p w14:paraId="33E617E7">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报名时间及方式</w:t>
      </w:r>
    </w:p>
    <w:p w14:paraId="7CC179AF">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（一）</w:t>
      </w:r>
      <w:r>
        <w:rPr>
          <w:rFonts w:hint="eastAsia" w:ascii="仿宋_GB2312" w:hAnsi="仿宋_GB2312" w:eastAsia="仿宋_GB2312" w:cs="仿宋_GB2312"/>
          <w:i w:val="0"/>
          <w:iCs w:val="0"/>
          <w:sz w:val="28"/>
          <w:szCs w:val="28"/>
          <w:lang w:val="en-US" w:eastAsia="zh-CN"/>
        </w:rPr>
        <w:t>报名时间：2026年4月8日9时00分至2026年4月10日17时00分。</w:t>
      </w:r>
    </w:p>
    <w:p w14:paraId="17D909FD">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二</w:t>
      </w: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报名方式</w:t>
      </w:r>
    </w:p>
    <w:p w14:paraId="32C41917">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网上报名：单位介绍信及经办人身份证复印件加盖单位公章，发送扫描件至邮箱，邮箱号：</w:t>
      </w:r>
      <w:r>
        <w:rPr>
          <w:rFonts w:hint="eastAsia" w:ascii="仿宋_GB2312" w:hAnsi="仿宋_GB2312" w:eastAsia="仿宋_GB2312" w:cs="仿宋_GB2312"/>
          <w:i w:val="0"/>
          <w:iCs w:val="0"/>
          <w:sz w:val="28"/>
          <w:szCs w:val="28"/>
          <w:lang w:val="en-US" w:eastAsia="zh-CN"/>
        </w:rPr>
        <w:t>469517574</w:t>
      </w:r>
      <w:r>
        <w:rPr>
          <w:rFonts w:hint="default" w:ascii="仿宋_GB2312" w:hAnsi="仿宋_GB2312" w:eastAsia="仿宋_GB2312" w:cs="仿宋_GB2312"/>
          <w:i w:val="0"/>
          <w:iCs w:val="0"/>
          <w:sz w:val="28"/>
          <w:szCs w:val="28"/>
          <w:lang w:val="en-US" w:eastAsia="zh-CN"/>
        </w:rPr>
        <w:t>@qq.com。</w:t>
      </w:r>
    </w:p>
    <w:p w14:paraId="32C41B1A">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eastAsia"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比选申请书递交截止时间、开标时间、地点</w:t>
      </w:r>
    </w:p>
    <w:p w14:paraId="50B0B322">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（一）</w:t>
      </w:r>
      <w:r>
        <w:rPr>
          <w:rFonts w:hint="eastAsia" w:ascii="仿宋_GB2312" w:hAnsi="仿宋_GB2312" w:eastAsia="仿宋_GB2312" w:cs="仿宋_GB2312"/>
          <w:i w:val="0"/>
          <w:iCs w:val="0"/>
          <w:sz w:val="28"/>
          <w:szCs w:val="28"/>
          <w:lang w:val="en-US" w:eastAsia="zh-CN"/>
        </w:rPr>
        <w:t>比选申请书递交截止时间：2026年4月14日9时00分-10时00分；</w:t>
      </w:r>
    </w:p>
    <w:p w14:paraId="1EDB002E">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二</w:t>
      </w: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递交地点：成都市青羊区草堂路街道草堂东路150号综合楼1楼103室；</w:t>
      </w:r>
    </w:p>
    <w:p w14:paraId="29CBDF67">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eastAsia"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三</w:t>
      </w: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开标时间：2026年4月14日10时00分；</w:t>
      </w:r>
    </w:p>
    <w:p w14:paraId="7907E965">
      <w:pPr>
        <w:pStyle w:val="4"/>
        <w:keepNext w:val="0"/>
        <w:keepLines w:val="0"/>
        <w:pageBreakBefore w:val="0"/>
        <w:widowControl w:val="0"/>
        <w:kinsoku/>
        <w:wordWrap/>
        <w:overflowPunct/>
        <w:topLinePunct w:val="0"/>
        <w:autoSpaceDE/>
        <w:autoSpaceDN/>
        <w:bidi w:val="0"/>
        <w:adjustRightInd/>
        <w:snapToGrid/>
        <w:spacing w:after="0"/>
        <w:ind w:firstLine="560" w:firstLineChars="200"/>
        <w:textAlignment w:val="auto"/>
        <w:rPr>
          <w:rFonts w:hint="default" w:ascii="仿宋_GB2312" w:hAnsi="仿宋_GB2312" w:eastAsia="仿宋_GB2312" w:cs="仿宋_GB2312"/>
          <w:i w:val="0"/>
          <w:iCs w:val="0"/>
          <w:sz w:val="28"/>
          <w:szCs w:val="28"/>
          <w:lang w:val="en-US" w:eastAsia="zh-CN"/>
        </w:rPr>
      </w:pP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四</w:t>
      </w:r>
      <w:r>
        <w:rPr>
          <w:rFonts w:hint="default" w:ascii="仿宋_GB2312" w:hAnsi="仿宋_GB2312" w:eastAsia="仿宋_GB2312" w:cs="仿宋_GB2312"/>
          <w:i w:val="0"/>
          <w:iCs w:val="0"/>
          <w:sz w:val="28"/>
          <w:szCs w:val="28"/>
          <w:lang w:val="en-US" w:eastAsia="zh-CN"/>
        </w:rPr>
        <w:t>）</w:t>
      </w:r>
      <w:r>
        <w:rPr>
          <w:rFonts w:hint="eastAsia" w:ascii="仿宋_GB2312" w:hAnsi="仿宋_GB2312" w:eastAsia="仿宋_GB2312" w:cs="仿宋_GB2312"/>
          <w:i w:val="0"/>
          <w:iCs w:val="0"/>
          <w:sz w:val="28"/>
          <w:szCs w:val="28"/>
          <w:lang w:val="en-US" w:eastAsia="zh-CN"/>
        </w:rPr>
        <w:t>开标地点：成都市青羊区草堂路街道草堂东路150号综合楼训练楼三楼会议室。</w:t>
      </w:r>
    </w:p>
    <w:p w14:paraId="0012014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lang w:val="en-US" w:eastAsia="zh-CN"/>
        </w:rPr>
        <w:t>注：供应商</w:t>
      </w:r>
      <w:r>
        <w:rPr>
          <w:rFonts w:hint="default" w:ascii="仿宋_GB2312" w:hAnsi="仿宋_GB2312" w:eastAsia="仿宋_GB2312" w:cs="仿宋_GB2312"/>
          <w:i w:val="0"/>
          <w:iCs w:val="0"/>
          <w:sz w:val="28"/>
          <w:szCs w:val="28"/>
          <w:lang w:val="en-US" w:eastAsia="zh-CN"/>
        </w:rPr>
        <w:t>应在递交截止时间前，将密封并标记的</w:t>
      </w:r>
      <w:r>
        <w:rPr>
          <w:rFonts w:hint="eastAsia" w:ascii="仿宋_GB2312" w:hAnsi="仿宋_GB2312" w:eastAsia="仿宋_GB2312" w:cs="仿宋_GB2312"/>
          <w:i w:val="0"/>
          <w:iCs w:val="0"/>
          <w:sz w:val="28"/>
          <w:szCs w:val="28"/>
          <w:lang w:val="en-US" w:eastAsia="zh-CN"/>
        </w:rPr>
        <w:t>比选申请书</w:t>
      </w:r>
      <w:r>
        <w:rPr>
          <w:rFonts w:hint="default" w:ascii="仿宋_GB2312" w:hAnsi="仿宋_GB2312" w:eastAsia="仿宋_GB2312" w:cs="仿宋_GB2312"/>
          <w:i w:val="0"/>
          <w:iCs w:val="0"/>
          <w:sz w:val="28"/>
          <w:szCs w:val="28"/>
          <w:lang w:val="en-US" w:eastAsia="zh-CN"/>
        </w:rPr>
        <w:t>递交至指定地点。逾期送达</w:t>
      </w:r>
      <w:r>
        <w:rPr>
          <w:rFonts w:hint="eastAsia" w:ascii="仿宋_GB2312" w:hAnsi="仿宋_GB2312" w:eastAsia="仿宋_GB2312" w:cs="仿宋_GB2312"/>
          <w:i w:val="0"/>
          <w:iCs w:val="0"/>
          <w:sz w:val="28"/>
          <w:szCs w:val="28"/>
          <w:lang w:val="en-US" w:eastAsia="zh-CN"/>
        </w:rPr>
        <w:t>或未按要求密封标记</w:t>
      </w:r>
      <w:r>
        <w:rPr>
          <w:rFonts w:hint="default" w:ascii="仿宋_GB2312" w:hAnsi="仿宋_GB2312" w:eastAsia="仿宋_GB2312" w:cs="仿宋_GB2312"/>
          <w:i w:val="0"/>
          <w:iCs w:val="0"/>
          <w:sz w:val="28"/>
          <w:szCs w:val="28"/>
          <w:lang w:val="en-US" w:eastAsia="zh-CN"/>
        </w:rPr>
        <w:t>的</w:t>
      </w:r>
      <w:r>
        <w:rPr>
          <w:rFonts w:hint="eastAsia" w:ascii="仿宋_GB2312" w:hAnsi="仿宋_GB2312" w:eastAsia="仿宋_GB2312" w:cs="仿宋_GB2312"/>
          <w:i w:val="0"/>
          <w:iCs w:val="0"/>
          <w:sz w:val="28"/>
          <w:szCs w:val="28"/>
          <w:lang w:val="en-US" w:eastAsia="zh-CN"/>
        </w:rPr>
        <w:t>比选申请书</w:t>
      </w:r>
      <w:r>
        <w:rPr>
          <w:rFonts w:hint="default" w:ascii="仿宋_GB2312" w:hAnsi="仿宋_GB2312" w:eastAsia="仿宋_GB2312" w:cs="仿宋_GB2312"/>
          <w:i w:val="0"/>
          <w:iCs w:val="0"/>
          <w:sz w:val="28"/>
          <w:szCs w:val="28"/>
          <w:lang w:val="en-US" w:eastAsia="zh-CN"/>
        </w:rPr>
        <w:t>将被拒绝。</w:t>
      </w:r>
    </w:p>
    <w:p w14:paraId="6B6FDCCF">
      <w:pPr>
        <w:keepNext w:val="0"/>
        <w:keepLines w:val="0"/>
        <w:pageBreakBefore w:val="0"/>
        <w:widowControl w:val="0"/>
        <w:numPr>
          <w:ilvl w:val="0"/>
          <w:numId w:val="2"/>
        </w:numPr>
        <w:kinsoku/>
        <w:wordWrap/>
        <w:overflowPunct/>
        <w:topLinePunct w:val="0"/>
        <w:autoSpaceDE/>
        <w:autoSpaceDN/>
        <w:bidi w:val="0"/>
        <w:adjustRightInd/>
        <w:snapToGrid/>
        <w:ind w:firstLine="0" w:firstLineChars="0"/>
        <w:jc w:val="left"/>
        <w:textAlignment w:val="auto"/>
        <w:rPr>
          <w:rFonts w:hint="default" w:ascii="仿宋_GB2312" w:hAnsi="仿宋_GB2312" w:eastAsia="仿宋_GB2312" w:cs="仿宋_GB2312"/>
          <w:b/>
          <w:bCs/>
          <w:i w:val="0"/>
          <w:iCs w:val="0"/>
          <w:sz w:val="28"/>
          <w:szCs w:val="28"/>
          <w:lang w:val="en-US" w:eastAsia="zh-CN"/>
        </w:rPr>
      </w:pPr>
      <w:r>
        <w:rPr>
          <w:rFonts w:hint="eastAsia" w:ascii="仿宋_GB2312" w:hAnsi="仿宋_GB2312" w:eastAsia="仿宋_GB2312" w:cs="仿宋_GB2312"/>
          <w:b/>
          <w:bCs/>
          <w:i w:val="0"/>
          <w:iCs w:val="0"/>
          <w:sz w:val="28"/>
          <w:szCs w:val="28"/>
          <w:lang w:val="en-US" w:eastAsia="zh-CN"/>
        </w:rPr>
        <w:t>联系方式</w:t>
      </w:r>
    </w:p>
    <w:p w14:paraId="37437446">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eastAsia"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lang w:val="en-US" w:eastAsia="zh-CN"/>
        </w:rPr>
        <w:t>比选单位：成都市少年儿童业余体育学校</w:t>
      </w:r>
    </w:p>
    <w:p w14:paraId="47B772C3">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仿宋_GB2312" w:hAnsi="仿宋_GB2312" w:eastAsia="仿宋_GB2312" w:cs="仿宋_GB2312"/>
          <w:i w:val="0"/>
          <w:iCs w:val="0"/>
          <w:sz w:val="28"/>
          <w:szCs w:val="28"/>
          <w:lang w:val="en-US" w:eastAsia="zh-CN"/>
        </w:rPr>
      </w:pPr>
      <w:r>
        <w:rPr>
          <w:rFonts w:hint="eastAsia" w:ascii="仿宋_GB2312" w:hAnsi="仿宋_GB2312" w:eastAsia="仿宋_GB2312" w:cs="仿宋_GB2312"/>
          <w:i w:val="0"/>
          <w:iCs w:val="0"/>
          <w:sz w:val="28"/>
          <w:szCs w:val="28"/>
          <w:lang w:val="en-US" w:eastAsia="zh-CN"/>
        </w:rPr>
        <w:t>联系人：孙丞</w:t>
      </w:r>
      <w:bookmarkStart w:id="59" w:name="_GoBack"/>
      <w:bookmarkEnd w:id="59"/>
    </w:p>
    <w:p w14:paraId="57BB0AC2">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jc w:val="left"/>
        <w:textAlignment w:val="auto"/>
        <w:rPr>
          <w:rFonts w:hint="default" w:ascii="宋体" w:hAnsi="宋体" w:eastAsia="宋体" w:cs="宋体"/>
          <w:color w:val="0000FF"/>
          <w:sz w:val="24"/>
          <w:szCs w:val="24"/>
          <w:lang w:val="en-US"/>
        </w:rPr>
      </w:pPr>
      <w:r>
        <w:rPr>
          <w:rFonts w:hint="eastAsia" w:ascii="仿宋_GB2312" w:hAnsi="仿宋_GB2312" w:eastAsia="仿宋_GB2312" w:cs="仿宋_GB2312"/>
          <w:i w:val="0"/>
          <w:iCs w:val="0"/>
          <w:sz w:val="28"/>
          <w:szCs w:val="28"/>
          <w:lang w:val="en-US" w:eastAsia="zh-CN"/>
        </w:rPr>
        <w:t>联系电话：</w:t>
      </w:r>
      <w:bookmarkEnd w:id="4"/>
      <w:bookmarkEnd w:id="5"/>
      <w:bookmarkEnd w:id="6"/>
      <w:r>
        <w:rPr>
          <w:rFonts w:hint="eastAsia" w:ascii="仿宋_GB2312" w:hAnsi="仿宋_GB2312" w:eastAsia="仿宋_GB2312" w:cs="仿宋_GB2312"/>
          <w:i w:val="0"/>
          <w:iCs w:val="0"/>
          <w:sz w:val="28"/>
          <w:szCs w:val="28"/>
          <w:lang w:val="en-US" w:eastAsia="zh-CN"/>
        </w:rPr>
        <w:t>028-87311707</w:t>
      </w:r>
    </w:p>
    <w:p w14:paraId="5CD3AE51">
      <w:pPr>
        <w:pStyle w:val="2"/>
        <w:spacing w:line="360" w:lineRule="auto"/>
        <w:ind w:firstLine="0" w:firstLineChars="0"/>
        <w:rPr>
          <w:rFonts w:hint="eastAsia" w:ascii="宋体" w:hAnsi="宋体" w:eastAsia="宋体" w:cs="宋体"/>
          <w:bCs/>
        </w:rPr>
      </w:pPr>
      <w:bookmarkStart w:id="7" w:name="_Toc436820877"/>
      <w:r>
        <w:rPr>
          <w:rFonts w:hint="eastAsia" w:ascii="宋体" w:hAnsi="宋体" w:eastAsia="宋体" w:cs="宋体"/>
        </w:rPr>
        <w:br w:type="page"/>
      </w:r>
      <w:bookmarkEnd w:id="7"/>
      <w:bookmarkStart w:id="8" w:name="_Toc505010045"/>
      <w:bookmarkStart w:id="9" w:name="_Toc505010231"/>
      <w:bookmarkStart w:id="10" w:name="_Toc106386566"/>
      <w:bookmarkStart w:id="11" w:name="_Toc192318710"/>
      <w:bookmarkStart w:id="12" w:name="_Toc193106178"/>
      <w:bookmarkStart w:id="13" w:name="_Toc193105921"/>
      <w:bookmarkStart w:id="14" w:name="_Toc192318383"/>
      <w:bookmarkStart w:id="15" w:name="_Toc193106067"/>
      <w:bookmarkStart w:id="16" w:name="_Toc192318463"/>
      <w:r>
        <w:rPr>
          <w:rFonts w:hint="eastAsia" w:ascii="宋体" w:hAnsi="宋体" w:eastAsia="宋体" w:cs="宋体"/>
        </w:rPr>
        <w:t>第</w:t>
      </w:r>
      <w:r>
        <w:rPr>
          <w:rFonts w:hint="eastAsia" w:ascii="宋体" w:hAnsi="宋体" w:eastAsia="宋体" w:cs="宋体"/>
          <w:lang w:val="en-US" w:eastAsia="zh-CN"/>
        </w:rPr>
        <w:t>二</w:t>
      </w:r>
      <w:r>
        <w:rPr>
          <w:rFonts w:hint="eastAsia" w:ascii="宋体" w:hAnsi="宋体" w:eastAsia="宋体" w:cs="宋体"/>
        </w:rPr>
        <w:t xml:space="preserve">章  </w:t>
      </w:r>
      <w:bookmarkEnd w:id="8"/>
      <w:bookmarkEnd w:id="9"/>
      <w:r>
        <w:rPr>
          <w:rFonts w:hint="eastAsia" w:ascii="宋体" w:hAnsi="宋体" w:eastAsia="宋体" w:cs="宋体"/>
          <w:lang w:val="en-US" w:eastAsia="zh-CN"/>
        </w:rPr>
        <w:t>供应商报价所需提供的相关</w:t>
      </w:r>
      <w:r>
        <w:rPr>
          <w:rFonts w:hint="eastAsia" w:ascii="宋体" w:hAnsi="宋体" w:eastAsia="宋体" w:cs="宋体"/>
        </w:rPr>
        <w:t>材料</w:t>
      </w:r>
      <w:bookmarkEnd w:id="10"/>
    </w:p>
    <w:p w14:paraId="194A38FE">
      <w:pPr>
        <w:pStyle w:val="18"/>
        <w:ind w:firstLine="480"/>
        <w:rPr>
          <w:rFonts w:hint="eastAsia" w:ascii="宋体" w:hAnsi="宋体" w:eastAsia="宋体" w:cs="宋体"/>
          <w:b w:val="0"/>
          <w:bCs/>
          <w:sz w:val="24"/>
          <w:szCs w:val="22"/>
        </w:rPr>
      </w:pPr>
      <w:bookmarkStart w:id="17" w:name="_Hlk45286779"/>
      <w:r>
        <w:rPr>
          <w:rFonts w:hint="eastAsia" w:ascii="宋体" w:hAnsi="宋体" w:eastAsia="宋体" w:cs="宋体"/>
          <w:b w:val="0"/>
          <w:bCs/>
          <w:sz w:val="24"/>
          <w:szCs w:val="22"/>
          <w:lang w:val="en-US" w:eastAsia="zh-CN"/>
        </w:rPr>
        <w:t>1.</w:t>
      </w:r>
      <w:r>
        <w:rPr>
          <w:rFonts w:hint="eastAsia" w:ascii="宋体" w:hAnsi="宋体" w:eastAsia="宋体" w:cs="宋体"/>
          <w:b w:val="0"/>
          <w:bCs/>
          <w:sz w:val="24"/>
          <w:szCs w:val="22"/>
        </w:rPr>
        <w:t>营业执照副本、组织机构代码证副本、税务登记证副本（或三证合一复印件）；</w:t>
      </w:r>
    </w:p>
    <w:p w14:paraId="7162F01B">
      <w:pPr>
        <w:pStyle w:val="18"/>
        <w:ind w:firstLine="480"/>
        <w:rPr>
          <w:rFonts w:hint="eastAsia" w:ascii="宋体" w:hAnsi="宋体" w:eastAsia="宋体" w:cs="宋体"/>
          <w:b w:val="0"/>
          <w:bCs/>
          <w:sz w:val="24"/>
          <w:szCs w:val="22"/>
        </w:rPr>
      </w:pPr>
      <w:r>
        <w:rPr>
          <w:rFonts w:hint="eastAsia" w:ascii="宋体" w:hAnsi="宋体" w:eastAsia="宋体" w:cs="宋体"/>
          <w:b w:val="0"/>
          <w:bCs/>
          <w:sz w:val="24"/>
          <w:szCs w:val="22"/>
          <w:lang w:val="en-US" w:eastAsia="zh-CN"/>
        </w:rPr>
        <w:t>2.</w:t>
      </w:r>
      <w:r>
        <w:rPr>
          <w:rFonts w:hint="eastAsia" w:ascii="宋体" w:hAnsi="宋体" w:eastAsia="宋体" w:cs="宋体"/>
          <w:b w:val="0"/>
          <w:bCs/>
          <w:sz w:val="24"/>
          <w:szCs w:val="22"/>
        </w:rPr>
        <w:t>法定代表人授权书</w:t>
      </w:r>
      <w:r>
        <w:rPr>
          <w:rFonts w:hint="eastAsia" w:ascii="宋体" w:hAnsi="宋体" w:eastAsia="宋体" w:cs="宋体"/>
          <w:b w:val="0"/>
          <w:bCs/>
          <w:sz w:val="24"/>
          <w:szCs w:val="22"/>
          <w:lang w:eastAsia="zh-CN"/>
        </w:rPr>
        <w:t>（</w:t>
      </w:r>
      <w:r>
        <w:rPr>
          <w:rFonts w:hint="eastAsia" w:ascii="宋体" w:hAnsi="宋体" w:eastAsia="宋体" w:cs="宋体"/>
          <w:b w:val="0"/>
          <w:bCs/>
          <w:sz w:val="24"/>
          <w:szCs w:val="22"/>
          <w:lang w:val="en-US" w:eastAsia="zh-CN"/>
        </w:rPr>
        <w:t>格式详见第五章</w:t>
      </w:r>
      <w:r>
        <w:rPr>
          <w:rFonts w:hint="eastAsia" w:ascii="宋体" w:hAnsi="宋体" w:eastAsia="宋体" w:cs="宋体"/>
          <w:b w:val="0"/>
          <w:bCs/>
          <w:sz w:val="24"/>
          <w:szCs w:val="22"/>
        </w:rPr>
        <w:t>；</w:t>
      </w:r>
    </w:p>
    <w:p w14:paraId="064E2A8E">
      <w:pPr>
        <w:pStyle w:val="18"/>
        <w:ind w:firstLine="480"/>
        <w:rPr>
          <w:rFonts w:hint="eastAsia" w:ascii="宋体" w:hAnsi="宋体" w:eastAsia="宋体" w:cs="宋体"/>
          <w:b w:val="0"/>
          <w:bCs/>
          <w:sz w:val="24"/>
          <w:szCs w:val="22"/>
        </w:rPr>
      </w:pPr>
      <w:r>
        <w:rPr>
          <w:rFonts w:hint="eastAsia" w:ascii="宋体" w:hAnsi="宋体" w:eastAsia="宋体" w:cs="宋体"/>
          <w:b w:val="0"/>
          <w:bCs/>
          <w:sz w:val="24"/>
          <w:szCs w:val="22"/>
          <w:lang w:val="en-US" w:eastAsia="zh-CN"/>
        </w:rPr>
        <w:t>3.满足资格要求的承诺函（格式详见第五章）</w:t>
      </w:r>
      <w:r>
        <w:rPr>
          <w:rFonts w:hint="eastAsia" w:ascii="宋体" w:hAnsi="宋体" w:eastAsia="宋体" w:cs="宋体"/>
          <w:b w:val="0"/>
          <w:bCs/>
          <w:sz w:val="24"/>
          <w:szCs w:val="22"/>
          <w:lang w:eastAsia="zh-CN"/>
        </w:rPr>
        <w:t>；</w:t>
      </w:r>
    </w:p>
    <w:p w14:paraId="4615E88D">
      <w:pPr>
        <w:pStyle w:val="18"/>
        <w:ind w:firstLine="480"/>
        <w:rPr>
          <w:rFonts w:hint="eastAsia" w:ascii="宋体" w:hAnsi="宋体" w:eastAsia="宋体" w:cs="宋体"/>
          <w:b w:val="0"/>
          <w:bCs/>
          <w:sz w:val="24"/>
          <w:szCs w:val="22"/>
          <w:lang w:val="en-US" w:eastAsia="zh-CN"/>
        </w:rPr>
      </w:pPr>
    </w:p>
    <w:bookmarkEnd w:id="17"/>
    <w:p w14:paraId="3DE58367">
      <w:pPr>
        <w:widowControl/>
        <w:spacing w:line="360" w:lineRule="auto"/>
        <w:ind w:firstLine="480" w:firstLineChars="200"/>
        <w:rPr>
          <w:rFonts w:hint="eastAsia" w:ascii="宋体" w:hAnsi="宋体" w:eastAsia="宋体" w:cs="宋体"/>
          <w:sz w:val="24"/>
          <w:szCs w:val="24"/>
        </w:rPr>
      </w:pPr>
    </w:p>
    <w:p w14:paraId="689C623C">
      <w:pPr>
        <w:pStyle w:val="2"/>
        <w:spacing w:line="360" w:lineRule="auto"/>
        <w:ind w:firstLine="0" w:firstLineChars="0"/>
        <w:rPr>
          <w:rFonts w:hint="eastAsia" w:ascii="宋体" w:hAnsi="宋体" w:eastAsia="宋体" w:cs="宋体"/>
        </w:rPr>
      </w:pPr>
      <w:r>
        <w:rPr>
          <w:rFonts w:hint="eastAsia" w:ascii="宋体" w:hAnsi="宋体" w:eastAsia="宋体" w:cs="宋体"/>
          <w:b w:val="0"/>
          <w:bCs/>
          <w:sz w:val="24"/>
          <w:szCs w:val="24"/>
        </w:rPr>
        <w:br w:type="page"/>
      </w:r>
      <w:bookmarkStart w:id="18" w:name="_Toc436820878"/>
      <w:bookmarkStart w:id="19" w:name="_Toc106386567"/>
      <w:bookmarkStart w:id="20" w:name="_Toc505010046"/>
      <w:bookmarkStart w:id="21" w:name="_Toc505010232"/>
      <w:r>
        <w:rPr>
          <w:rFonts w:hint="eastAsia" w:ascii="宋体" w:hAnsi="宋体" w:eastAsia="宋体" w:cs="宋体"/>
        </w:rPr>
        <w:t>第</w:t>
      </w:r>
      <w:r>
        <w:rPr>
          <w:rFonts w:hint="eastAsia" w:ascii="宋体" w:hAnsi="宋体" w:eastAsia="宋体" w:cs="宋体"/>
          <w:lang w:val="en-US" w:eastAsia="zh-CN"/>
        </w:rPr>
        <w:t>三</w:t>
      </w:r>
      <w:r>
        <w:rPr>
          <w:rFonts w:hint="eastAsia" w:ascii="宋体" w:hAnsi="宋体" w:eastAsia="宋体" w:cs="宋体"/>
        </w:rPr>
        <w:t>章</w:t>
      </w:r>
      <w:bookmarkEnd w:id="11"/>
      <w:bookmarkEnd w:id="12"/>
      <w:bookmarkEnd w:id="13"/>
      <w:bookmarkEnd w:id="14"/>
      <w:bookmarkEnd w:id="15"/>
      <w:bookmarkEnd w:id="16"/>
      <w:bookmarkEnd w:id="18"/>
      <w:r>
        <w:rPr>
          <w:rFonts w:hint="eastAsia" w:ascii="宋体" w:hAnsi="宋体" w:eastAsia="宋体" w:cs="宋体"/>
        </w:rPr>
        <w:t xml:space="preserve">  采购项目技术和商务要求</w:t>
      </w:r>
      <w:bookmarkEnd w:id="19"/>
      <w:bookmarkEnd w:id="20"/>
      <w:bookmarkEnd w:id="21"/>
    </w:p>
    <w:p w14:paraId="4BB56364">
      <w:pPr>
        <w:spacing w:line="360" w:lineRule="auto"/>
        <w:ind w:firstLine="482" w:firstLineChars="200"/>
        <w:rPr>
          <w:rFonts w:hint="eastAsia" w:ascii="宋体" w:hAnsi="宋体" w:eastAsia="宋体" w:cs="宋体"/>
          <w:b/>
          <w:color w:val="000000"/>
          <w:kern w:val="0"/>
          <w:sz w:val="24"/>
          <w:szCs w:val="24"/>
        </w:rPr>
      </w:pPr>
      <w:bookmarkStart w:id="22" w:name="_Toc505010233"/>
      <w:bookmarkStart w:id="23" w:name="_Toc505010327"/>
      <w:bookmarkStart w:id="24" w:name="_Toc73721579"/>
      <w:bookmarkStart w:id="25" w:name="_Toc505010047"/>
      <w:bookmarkStart w:id="26" w:name="_Toc509241720"/>
      <w:bookmarkStart w:id="27" w:name="_Toc106386568"/>
      <w:r>
        <w:rPr>
          <w:rFonts w:hint="eastAsia" w:ascii="宋体" w:hAnsi="宋体" w:eastAsia="宋体" w:cs="宋体"/>
          <w:b/>
          <w:color w:val="000000"/>
          <w:kern w:val="0"/>
          <w:sz w:val="24"/>
          <w:szCs w:val="24"/>
        </w:rPr>
        <w:t>带★项条款为实质性要求，不允许负偏离</w:t>
      </w:r>
      <w:r>
        <w:rPr>
          <w:rFonts w:hint="eastAsia" w:ascii="宋体" w:hAnsi="宋体" w:eastAsia="宋体" w:cs="宋体"/>
          <w:b/>
          <w:color w:val="000000"/>
          <w:kern w:val="0"/>
          <w:sz w:val="24"/>
          <w:szCs w:val="24"/>
          <w:lang w:eastAsia="zh-CN"/>
        </w:rPr>
        <w:t>，</w:t>
      </w:r>
      <w:r>
        <w:rPr>
          <w:rFonts w:hint="eastAsia" w:ascii="宋体" w:hAnsi="宋体" w:eastAsia="宋体" w:cs="宋体"/>
          <w:b/>
          <w:color w:val="000000"/>
          <w:kern w:val="0"/>
          <w:sz w:val="24"/>
          <w:szCs w:val="24"/>
          <w:lang w:val="en-US" w:eastAsia="zh-CN"/>
        </w:rPr>
        <w:t>供应商提供完全满足承诺函。（格式自拟）</w:t>
      </w:r>
    </w:p>
    <w:p w14:paraId="7B96202F">
      <w:pPr>
        <w:keepNext/>
        <w:keepLines/>
        <w:adjustRightInd w:val="0"/>
        <w:spacing w:line="360" w:lineRule="auto"/>
        <w:ind w:firstLine="482" w:firstLineChars="200"/>
        <w:textAlignment w:val="baseline"/>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一、项目概述</w:t>
      </w:r>
      <w:bookmarkEnd w:id="22"/>
      <w:bookmarkEnd w:id="23"/>
      <w:bookmarkEnd w:id="24"/>
      <w:bookmarkEnd w:id="25"/>
      <w:bookmarkEnd w:id="26"/>
      <w:bookmarkEnd w:id="27"/>
    </w:p>
    <w:p w14:paraId="0C630479">
      <w:pPr>
        <w:adjustRightInd w:val="0"/>
        <w:spacing w:line="360" w:lineRule="auto"/>
        <w:ind w:left="1" w:firstLine="480" w:firstLineChars="200"/>
        <w:textAlignment w:val="baseline"/>
        <w:rPr>
          <w:rFonts w:hint="eastAsia" w:ascii="宋体" w:hAnsi="宋体" w:eastAsia="宋体" w:cs="宋体"/>
          <w:b w:val="0"/>
          <w:bCs/>
          <w:kern w:val="0"/>
          <w:sz w:val="24"/>
          <w:szCs w:val="24"/>
        </w:rPr>
      </w:pPr>
      <w:r>
        <w:rPr>
          <w:rFonts w:hint="eastAsia" w:ascii="宋体" w:hAnsi="宋体" w:eastAsia="宋体" w:cs="宋体"/>
          <w:b w:val="0"/>
          <w:bCs/>
          <w:sz w:val="24"/>
          <w:szCs w:val="24"/>
          <w:lang w:eastAsia="zh-CN"/>
        </w:rPr>
        <w:t>成都市少年儿童业余体育学校</w:t>
      </w:r>
      <w:r>
        <w:rPr>
          <w:rFonts w:hint="eastAsia" w:ascii="宋体" w:hAnsi="宋体" w:eastAsia="宋体" w:cs="宋体"/>
          <w:b w:val="0"/>
          <w:bCs/>
          <w:sz w:val="24"/>
          <w:szCs w:val="24"/>
          <w:lang w:val="en-US" w:eastAsia="zh-CN"/>
        </w:rPr>
        <w:t>需采购</w:t>
      </w:r>
      <w:r>
        <w:rPr>
          <w:rFonts w:hint="eastAsia" w:ascii="宋体" w:hAnsi="宋体" w:cs="宋体"/>
          <w:b w:val="0"/>
          <w:bCs/>
          <w:sz w:val="24"/>
          <w:szCs w:val="24"/>
          <w:lang w:val="en-US" w:eastAsia="zh-CN"/>
        </w:rPr>
        <w:t>2026国际篮联三人篮球成都大师赛及女子系列赛</w:t>
      </w:r>
      <w:r>
        <w:rPr>
          <w:rFonts w:hint="eastAsia" w:ascii="宋体" w:hAnsi="宋体" w:eastAsia="宋体" w:cs="宋体"/>
          <w:b w:val="0"/>
          <w:bCs/>
          <w:sz w:val="24"/>
          <w:szCs w:val="24"/>
          <w:lang w:val="en-US" w:eastAsia="zh-CN"/>
        </w:rPr>
        <w:t>期间</w:t>
      </w:r>
      <w:r>
        <w:rPr>
          <w:rFonts w:hint="eastAsia" w:ascii="宋体" w:hAnsi="宋体" w:cs="宋体"/>
          <w:b w:val="0"/>
          <w:bCs/>
          <w:sz w:val="24"/>
          <w:szCs w:val="24"/>
          <w:lang w:val="en-US" w:eastAsia="zh-CN"/>
        </w:rPr>
        <w:t>车辆租赁</w:t>
      </w:r>
      <w:r>
        <w:rPr>
          <w:rFonts w:hint="eastAsia" w:ascii="宋体" w:hAnsi="宋体" w:eastAsia="宋体" w:cs="宋体"/>
          <w:b w:val="0"/>
          <w:bCs/>
          <w:sz w:val="24"/>
          <w:szCs w:val="24"/>
          <w:lang w:val="en-US" w:eastAsia="zh-CN"/>
        </w:rPr>
        <w:t>服务，现通过本次比选方式确认一位供应商完成本项目全部采购内容</w:t>
      </w:r>
      <w:r>
        <w:rPr>
          <w:rFonts w:hint="eastAsia" w:ascii="宋体" w:hAnsi="宋体" w:eastAsia="宋体" w:cs="宋体"/>
          <w:b w:val="0"/>
          <w:bCs/>
          <w:color w:val="000000"/>
          <w:sz w:val="24"/>
          <w:szCs w:val="24"/>
        </w:rPr>
        <w:t>。</w:t>
      </w:r>
    </w:p>
    <w:p w14:paraId="3A3E9FDB">
      <w:pPr>
        <w:keepNext/>
        <w:keepLines/>
        <w:numPr>
          <w:ilvl w:val="0"/>
          <w:numId w:val="3"/>
        </w:numPr>
        <w:adjustRightInd w:val="0"/>
        <w:spacing w:line="360" w:lineRule="auto"/>
        <w:ind w:firstLine="480" w:firstLineChars="200"/>
        <w:textAlignment w:val="baseline"/>
        <w:outlineLvl w:val="2"/>
        <w:rPr>
          <w:rFonts w:hint="eastAsia" w:ascii="宋体" w:hAnsi="宋体" w:eastAsia="宋体" w:cs="宋体"/>
          <w:b/>
          <w:color w:val="000000"/>
          <w:kern w:val="0"/>
          <w:sz w:val="24"/>
          <w:szCs w:val="24"/>
        </w:rPr>
      </w:pPr>
      <w:bookmarkStart w:id="28" w:name="_Toc73721580"/>
      <w:bookmarkStart w:id="29" w:name="_Toc505010328"/>
      <w:bookmarkStart w:id="30" w:name="_Toc505010234"/>
      <w:bookmarkStart w:id="31" w:name="_Toc505010048"/>
      <w:bookmarkStart w:id="32" w:name="_Toc509241721"/>
      <w:bookmarkStart w:id="33" w:name="_Toc106386569"/>
      <w:r>
        <w:rPr>
          <w:rFonts w:hint="eastAsia" w:ascii="宋体" w:hAnsi="宋体" w:eastAsia="宋体" w:cs="宋体"/>
          <w:color w:val="000000"/>
          <w:sz w:val="24"/>
          <w:szCs w:val="22"/>
        </w:rPr>
        <w:t>★</w:t>
      </w:r>
      <w:bookmarkEnd w:id="28"/>
      <w:bookmarkEnd w:id="29"/>
      <w:bookmarkEnd w:id="30"/>
      <w:bookmarkEnd w:id="31"/>
      <w:bookmarkEnd w:id="32"/>
      <w:bookmarkEnd w:id="33"/>
      <w:r>
        <w:rPr>
          <w:rFonts w:hint="eastAsia" w:ascii="宋体" w:hAnsi="宋体" w:eastAsia="宋体" w:cs="宋体"/>
          <w:color w:val="000000"/>
          <w:sz w:val="24"/>
          <w:szCs w:val="22"/>
        </w:rPr>
        <w:t>技术要求</w:t>
      </w:r>
    </w:p>
    <w:p w14:paraId="04CAC09A">
      <w:pPr>
        <w:adjustRightInd w:val="0"/>
        <w:spacing w:line="360" w:lineRule="auto"/>
        <w:ind w:left="1"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1.车辆需求及最高限价</w:t>
      </w:r>
    </w:p>
    <w:tbl>
      <w:tblPr>
        <w:tblStyle w:val="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8"/>
        <w:gridCol w:w="2750"/>
        <w:gridCol w:w="2090"/>
        <w:gridCol w:w="2460"/>
      </w:tblGrid>
      <w:tr w14:paraId="22A99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 w:hRule="atLeast"/>
        </w:trPr>
        <w:tc>
          <w:tcPr>
            <w:tcW w:w="998"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7DFECC9A">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序号</w:t>
            </w:r>
          </w:p>
        </w:tc>
        <w:tc>
          <w:tcPr>
            <w:tcW w:w="275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0F050F49">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行程</w:t>
            </w:r>
          </w:p>
        </w:tc>
        <w:tc>
          <w:tcPr>
            <w:tcW w:w="209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023F45EF">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车型</w:t>
            </w:r>
          </w:p>
        </w:tc>
        <w:tc>
          <w:tcPr>
            <w:tcW w:w="246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01410565">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价格(元/趟)</w:t>
            </w:r>
          </w:p>
        </w:tc>
      </w:tr>
      <w:tr w14:paraId="088021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4CB28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p>
        </w:tc>
        <w:tc>
          <w:tcPr>
            <w:tcW w:w="2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F4F6B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44"/>
                <w:szCs w:val="44"/>
                <w:u w:val="none"/>
              </w:rPr>
            </w:pPr>
            <w:r>
              <w:rPr>
                <w:rStyle w:val="14"/>
                <w:rFonts w:hint="default" w:ascii="Times New Roman" w:hAnsi="Times New Roman" w:eastAsia="方正仿宋_GBK" w:cs="Times New Roman"/>
                <w:b w:val="0"/>
                <w:bCs w:val="0"/>
                <w:sz w:val="22"/>
                <w:szCs w:val="22"/>
                <w:lang w:val="en-US" w:eastAsia="zh-CN" w:bidi="ar"/>
              </w:rPr>
              <w:t>天府机场接机</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A6477">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44"/>
                <w:szCs w:val="44"/>
                <w:u w:val="none"/>
              </w:rPr>
            </w:pPr>
            <w:r>
              <w:rPr>
                <w:rStyle w:val="14"/>
                <w:rFonts w:hint="default" w:ascii="Times New Roman" w:hAnsi="Times New Roman" w:eastAsia="方正仿宋_GBK" w:cs="Times New Roman"/>
                <w:b w:val="0"/>
                <w:bCs w:val="0"/>
                <w:sz w:val="22"/>
                <w:szCs w:val="22"/>
                <w:lang w:val="en-US" w:eastAsia="zh-CN" w:bidi="ar"/>
              </w:rPr>
              <w:t>7座商务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0FA8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eastAsia" w:ascii="Times New Roman" w:hAnsi="Times New Roman" w:eastAsia="方正仿宋_GBK" w:cs="Times New Roman"/>
                <w:b w:val="0"/>
                <w:bCs w:val="0"/>
                <w:i w:val="0"/>
                <w:iCs w:val="0"/>
                <w:color w:val="000000"/>
                <w:kern w:val="0"/>
                <w:sz w:val="22"/>
                <w:szCs w:val="22"/>
                <w:u w:val="none"/>
                <w:lang w:val="en-US" w:eastAsia="zh-CN" w:bidi="ar"/>
              </w:rPr>
              <w:t>9</w:t>
            </w:r>
            <w:r>
              <w:rPr>
                <w:rFonts w:hint="default" w:ascii="Times New Roman" w:hAnsi="Times New Roman" w:eastAsia="方正仿宋_GBK" w:cs="Times New Roman"/>
                <w:b w:val="0"/>
                <w:bCs w:val="0"/>
                <w:i w:val="0"/>
                <w:iCs w:val="0"/>
                <w:color w:val="000000"/>
                <w:kern w:val="0"/>
                <w:sz w:val="22"/>
                <w:szCs w:val="22"/>
                <w:u w:val="none"/>
                <w:lang w:val="en-US" w:eastAsia="zh-CN" w:bidi="ar"/>
              </w:rPr>
              <w:t>00</w:t>
            </w:r>
          </w:p>
        </w:tc>
      </w:tr>
      <w:tr w14:paraId="4E263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142D">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2</w:t>
            </w: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4E71B">
            <w:pPr>
              <w:jc w:val="center"/>
              <w:rPr>
                <w:rFonts w:hint="default" w:ascii="Times New Roman" w:hAnsi="Times New Roman" w:eastAsia="方正仿宋_GBK" w:cs="Times New Roman"/>
                <w:b w:val="0"/>
                <w:bCs w:val="0"/>
                <w:i w:val="0"/>
                <w:iCs w:val="0"/>
                <w:color w:val="000000"/>
                <w:sz w:val="44"/>
                <w:szCs w:val="44"/>
                <w:u w:val="none"/>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D988">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44"/>
                <w:szCs w:val="44"/>
                <w:u w:val="none"/>
              </w:rPr>
            </w:pPr>
            <w:r>
              <w:rPr>
                <w:rStyle w:val="15"/>
                <w:rFonts w:hint="default" w:ascii="Times New Roman" w:hAnsi="Times New Roman" w:eastAsia="方正仿宋_GBK" w:cs="Times New Roman"/>
                <w:b w:val="0"/>
                <w:bCs w:val="0"/>
                <w:sz w:val="22"/>
                <w:szCs w:val="22"/>
                <w:lang w:val="en-US" w:eastAsia="zh-CN" w:bidi="ar"/>
              </w:rPr>
              <w:t>大巴车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561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r>
              <w:rPr>
                <w:rFonts w:hint="eastAsia" w:ascii="Times New Roman" w:hAnsi="Times New Roman" w:eastAsia="方正仿宋_GBK" w:cs="Times New Roman"/>
                <w:b w:val="0"/>
                <w:bCs w:val="0"/>
                <w:i w:val="0"/>
                <w:iCs w:val="0"/>
                <w:color w:val="000000"/>
                <w:kern w:val="0"/>
                <w:sz w:val="22"/>
                <w:szCs w:val="22"/>
                <w:u w:val="none"/>
                <w:lang w:val="en-US" w:eastAsia="zh-CN" w:bidi="ar"/>
              </w:rPr>
              <w:t>5</w:t>
            </w:r>
            <w:r>
              <w:rPr>
                <w:rFonts w:hint="default" w:ascii="Times New Roman" w:hAnsi="Times New Roman" w:eastAsia="方正仿宋_GBK" w:cs="Times New Roman"/>
                <w:b w:val="0"/>
                <w:bCs w:val="0"/>
                <w:i w:val="0"/>
                <w:iCs w:val="0"/>
                <w:color w:val="000000"/>
                <w:kern w:val="0"/>
                <w:sz w:val="22"/>
                <w:szCs w:val="22"/>
                <w:u w:val="none"/>
                <w:lang w:val="en-US" w:eastAsia="zh-CN" w:bidi="ar"/>
              </w:rPr>
              <w:t>00</w:t>
            </w:r>
          </w:p>
        </w:tc>
      </w:tr>
      <w:tr w14:paraId="575D2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964F0">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3</w:t>
            </w: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B9665">
            <w:pPr>
              <w:jc w:val="center"/>
              <w:rPr>
                <w:rFonts w:hint="default" w:ascii="Times New Roman" w:hAnsi="Times New Roman" w:eastAsia="方正仿宋_GBK" w:cs="Times New Roman"/>
                <w:b w:val="0"/>
                <w:bCs w:val="0"/>
                <w:i w:val="0"/>
                <w:iCs w:val="0"/>
                <w:color w:val="000000"/>
                <w:sz w:val="44"/>
                <w:szCs w:val="44"/>
                <w:u w:val="none"/>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0D7BF">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44"/>
                <w:szCs w:val="44"/>
                <w:u w:val="none"/>
              </w:rPr>
            </w:pPr>
            <w:r>
              <w:rPr>
                <w:rStyle w:val="15"/>
                <w:rFonts w:hint="default" w:ascii="Times New Roman" w:hAnsi="Times New Roman" w:eastAsia="方正仿宋_GBK" w:cs="Times New Roman"/>
                <w:b w:val="0"/>
                <w:bCs w:val="0"/>
                <w:sz w:val="22"/>
                <w:szCs w:val="22"/>
                <w:lang w:val="en-US" w:eastAsia="zh-CN" w:bidi="ar"/>
              </w:rPr>
              <w:t>考斯特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4FE4">
            <w:pPr>
              <w:keepNext w:val="0"/>
              <w:keepLines w:val="0"/>
              <w:widowControl/>
              <w:suppressLineNumbers w:val="0"/>
              <w:jc w:val="center"/>
              <w:textAlignment w:val="center"/>
              <w:rPr>
                <w:rFonts w:hint="default" w:ascii="Times New Roman" w:hAnsi="Times New Roman" w:eastAsia="方正仿宋_GBK" w:cs="Times New Roman"/>
                <w:b w:val="0"/>
                <w:bCs w:val="0"/>
                <w:i w:val="0"/>
                <w:iCs w:val="0"/>
                <w:color w:val="000000"/>
                <w:sz w:val="22"/>
                <w:szCs w:val="22"/>
                <w:u w:val="none"/>
              </w:rPr>
            </w:pPr>
            <w:r>
              <w:rPr>
                <w:rFonts w:hint="default" w:ascii="Times New Roman" w:hAnsi="Times New Roman" w:eastAsia="方正仿宋_GBK" w:cs="Times New Roman"/>
                <w:b w:val="0"/>
                <w:bCs w:val="0"/>
                <w:i w:val="0"/>
                <w:iCs w:val="0"/>
                <w:color w:val="000000"/>
                <w:kern w:val="0"/>
                <w:sz w:val="22"/>
                <w:szCs w:val="22"/>
                <w:u w:val="none"/>
                <w:lang w:val="en-US" w:eastAsia="zh-CN" w:bidi="ar"/>
              </w:rPr>
              <w:t>1</w:t>
            </w:r>
            <w:r>
              <w:rPr>
                <w:rFonts w:hint="eastAsia" w:ascii="Times New Roman" w:hAnsi="Times New Roman" w:eastAsia="方正仿宋_GBK" w:cs="Times New Roman"/>
                <w:b w:val="0"/>
                <w:bCs w:val="0"/>
                <w:i w:val="0"/>
                <w:iCs w:val="0"/>
                <w:color w:val="000000"/>
                <w:kern w:val="0"/>
                <w:sz w:val="22"/>
                <w:szCs w:val="22"/>
                <w:u w:val="none"/>
                <w:lang w:val="en-US" w:eastAsia="zh-CN" w:bidi="ar"/>
              </w:rPr>
              <w:t>3</w:t>
            </w:r>
            <w:r>
              <w:rPr>
                <w:rFonts w:hint="default" w:ascii="Times New Roman" w:hAnsi="Times New Roman" w:eastAsia="方正仿宋_GBK" w:cs="Times New Roman"/>
                <w:b w:val="0"/>
                <w:bCs w:val="0"/>
                <w:i w:val="0"/>
                <w:iCs w:val="0"/>
                <w:color w:val="000000"/>
                <w:kern w:val="0"/>
                <w:sz w:val="22"/>
                <w:szCs w:val="22"/>
                <w:u w:val="none"/>
                <w:lang w:val="en-US" w:eastAsia="zh-CN" w:bidi="ar"/>
              </w:rPr>
              <w:t>00</w:t>
            </w:r>
          </w:p>
        </w:tc>
      </w:tr>
      <w:tr w14:paraId="2F6E9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998"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5A0819A1">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序号</w:t>
            </w:r>
          </w:p>
        </w:tc>
        <w:tc>
          <w:tcPr>
            <w:tcW w:w="275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023A3E72">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行程</w:t>
            </w:r>
          </w:p>
        </w:tc>
        <w:tc>
          <w:tcPr>
            <w:tcW w:w="209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106847C1">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车型</w:t>
            </w:r>
          </w:p>
        </w:tc>
        <w:tc>
          <w:tcPr>
            <w:tcW w:w="246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09914CB0">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价格(元/趟)</w:t>
            </w:r>
          </w:p>
        </w:tc>
      </w:tr>
      <w:tr w14:paraId="3CA3F1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9CF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2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87817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4"/>
                <w:szCs w:val="44"/>
                <w:u w:val="none"/>
              </w:rPr>
            </w:pPr>
            <w:r>
              <w:rPr>
                <w:rStyle w:val="15"/>
                <w:rFonts w:hint="default" w:ascii="Times New Roman" w:hAnsi="Times New Roman" w:eastAsia="方正仿宋_GBK" w:cs="Times New Roman"/>
                <w:sz w:val="22"/>
                <w:szCs w:val="22"/>
                <w:lang w:val="en-US" w:eastAsia="zh-CN" w:bidi="ar"/>
              </w:rPr>
              <w:t>双流机场接机</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607FF">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4"/>
                <w:szCs w:val="44"/>
                <w:u w:val="none"/>
              </w:rPr>
            </w:pPr>
            <w:r>
              <w:rPr>
                <w:rStyle w:val="15"/>
                <w:rFonts w:hint="default" w:ascii="Times New Roman" w:hAnsi="Times New Roman" w:eastAsia="方正仿宋_GBK" w:cs="Times New Roman"/>
                <w:sz w:val="22"/>
                <w:szCs w:val="22"/>
                <w:lang w:val="en-US" w:eastAsia="zh-CN" w:bidi="ar"/>
              </w:rPr>
              <w:t>7座商务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6B0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eastAsia" w:ascii="Times New Roman" w:hAnsi="Times New Roman" w:eastAsia="方正仿宋_GBK"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00</w:t>
            </w:r>
          </w:p>
        </w:tc>
      </w:tr>
      <w:tr w14:paraId="0ECF9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A282C">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FF948">
            <w:pPr>
              <w:jc w:val="center"/>
              <w:rPr>
                <w:rFonts w:hint="default" w:ascii="Times New Roman" w:hAnsi="Times New Roman" w:eastAsia="方正仿宋_GBK" w:cs="Times New Roman"/>
                <w:i w:val="0"/>
                <w:iCs w:val="0"/>
                <w:color w:val="000000"/>
                <w:sz w:val="44"/>
                <w:szCs w:val="44"/>
                <w:u w:val="none"/>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8AE25">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4"/>
                <w:szCs w:val="44"/>
                <w:u w:val="none"/>
              </w:rPr>
            </w:pPr>
            <w:r>
              <w:rPr>
                <w:rStyle w:val="15"/>
                <w:rFonts w:hint="default" w:ascii="Times New Roman" w:hAnsi="Times New Roman" w:eastAsia="方正仿宋_GBK" w:cs="Times New Roman"/>
                <w:sz w:val="22"/>
                <w:szCs w:val="22"/>
                <w:lang w:val="en-US" w:eastAsia="zh-CN" w:bidi="ar"/>
              </w:rPr>
              <w:t>大巴车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02AA8">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Times New Roman" w:hAnsi="Times New Roman" w:eastAsia="方正仿宋_GBK" w:cs="Times New Roman"/>
                <w:i w:val="0"/>
                <w:iCs w:val="0"/>
                <w:color w:val="000000"/>
                <w:kern w:val="0"/>
                <w:sz w:val="22"/>
                <w:szCs w:val="22"/>
                <w:u w:val="none"/>
                <w:lang w:val="en-US" w:eastAsia="zh-CN" w:bidi="ar"/>
              </w:rPr>
              <w:t>0</w:t>
            </w:r>
            <w:r>
              <w:rPr>
                <w:rFonts w:hint="default" w:ascii="Times New Roman" w:hAnsi="Times New Roman" w:eastAsia="方正仿宋_GBK" w:cs="Times New Roman"/>
                <w:i w:val="0"/>
                <w:iCs w:val="0"/>
                <w:color w:val="000000"/>
                <w:kern w:val="0"/>
                <w:sz w:val="22"/>
                <w:szCs w:val="22"/>
                <w:u w:val="none"/>
                <w:lang w:val="en-US" w:eastAsia="zh-CN" w:bidi="ar"/>
              </w:rPr>
              <w:t>00</w:t>
            </w:r>
          </w:p>
        </w:tc>
      </w:tr>
      <w:tr w14:paraId="4A4D1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7FF58">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B04388">
            <w:pPr>
              <w:jc w:val="center"/>
              <w:rPr>
                <w:rFonts w:hint="default" w:ascii="Times New Roman" w:hAnsi="Times New Roman" w:eastAsia="方正仿宋_GBK" w:cs="Times New Roman"/>
                <w:i w:val="0"/>
                <w:iCs w:val="0"/>
                <w:color w:val="000000"/>
                <w:sz w:val="44"/>
                <w:szCs w:val="44"/>
                <w:u w:val="none"/>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21E3">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4"/>
                <w:szCs w:val="44"/>
                <w:u w:val="none"/>
              </w:rPr>
            </w:pPr>
            <w:r>
              <w:rPr>
                <w:rStyle w:val="15"/>
                <w:rFonts w:hint="default" w:ascii="Times New Roman" w:hAnsi="Times New Roman" w:eastAsia="方正仿宋_GBK" w:cs="Times New Roman"/>
                <w:sz w:val="22"/>
                <w:szCs w:val="22"/>
                <w:lang w:val="en-US" w:eastAsia="zh-CN" w:bidi="ar"/>
              </w:rPr>
              <w:t>考斯特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F6D6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900</w:t>
            </w:r>
          </w:p>
        </w:tc>
      </w:tr>
      <w:tr w14:paraId="55C1C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1" w:hRule="atLeast"/>
        </w:trPr>
        <w:tc>
          <w:tcPr>
            <w:tcW w:w="998"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76E18445">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序号</w:t>
            </w:r>
          </w:p>
        </w:tc>
        <w:tc>
          <w:tcPr>
            <w:tcW w:w="275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675BE5B7">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行程</w:t>
            </w:r>
          </w:p>
        </w:tc>
        <w:tc>
          <w:tcPr>
            <w:tcW w:w="209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6B96FFA7">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车型</w:t>
            </w:r>
          </w:p>
        </w:tc>
        <w:tc>
          <w:tcPr>
            <w:tcW w:w="2460" w:type="dxa"/>
            <w:tcBorders>
              <w:top w:val="single" w:color="000000" w:sz="4" w:space="0"/>
              <w:left w:val="single" w:color="000000" w:sz="4" w:space="0"/>
              <w:bottom w:val="single" w:color="000000" w:sz="4" w:space="0"/>
              <w:right w:val="single" w:color="000000" w:sz="4" w:space="0"/>
            </w:tcBorders>
            <w:shd w:val="clear" w:color="auto" w:fill="EBF1DE"/>
            <w:vAlign w:val="center"/>
          </w:tcPr>
          <w:p w14:paraId="471858C1">
            <w:pPr>
              <w:keepNext w:val="0"/>
              <w:keepLines w:val="0"/>
              <w:widowControl/>
              <w:suppressLineNumbers w:val="0"/>
              <w:jc w:val="center"/>
              <w:textAlignment w:val="center"/>
              <w:rPr>
                <w:rFonts w:hint="default" w:ascii="Times New Roman" w:hAnsi="Times New Roman" w:eastAsia="方正黑体_GBK" w:cs="Times New Roman"/>
                <w:b w:val="0"/>
                <w:bCs w:val="0"/>
                <w:i w:val="0"/>
                <w:iCs w:val="0"/>
                <w:color w:val="000000"/>
                <w:sz w:val="44"/>
                <w:szCs w:val="44"/>
                <w:u w:val="none"/>
              </w:rPr>
            </w:pPr>
            <w:r>
              <w:rPr>
                <w:rStyle w:val="14"/>
                <w:rFonts w:hint="default" w:ascii="Times New Roman" w:hAnsi="Times New Roman" w:eastAsia="方正黑体_GBK" w:cs="Times New Roman"/>
                <w:b w:val="0"/>
                <w:bCs w:val="0"/>
                <w:sz w:val="22"/>
                <w:szCs w:val="22"/>
                <w:lang w:val="en-US" w:eastAsia="zh-CN" w:bidi="ar"/>
              </w:rPr>
              <w:t>价格(元/天)</w:t>
            </w:r>
          </w:p>
        </w:tc>
      </w:tr>
      <w:tr w14:paraId="6F784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6962">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p>
        </w:tc>
        <w:tc>
          <w:tcPr>
            <w:tcW w:w="27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656F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4"/>
                <w:szCs w:val="44"/>
                <w:u w:val="none"/>
              </w:rPr>
            </w:pPr>
            <w:r>
              <w:rPr>
                <w:rStyle w:val="15"/>
                <w:rFonts w:hint="default" w:ascii="Times New Roman" w:hAnsi="Times New Roman" w:eastAsia="方正仿宋_GBK" w:cs="Times New Roman"/>
                <w:sz w:val="22"/>
                <w:szCs w:val="22"/>
                <w:lang w:val="en-US" w:eastAsia="zh-CN" w:bidi="ar"/>
              </w:rPr>
              <w:t>包天</w:t>
            </w: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DEC37">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4"/>
                <w:szCs w:val="44"/>
                <w:u w:val="none"/>
              </w:rPr>
            </w:pPr>
            <w:r>
              <w:rPr>
                <w:rStyle w:val="15"/>
                <w:rFonts w:hint="default" w:ascii="Times New Roman" w:hAnsi="Times New Roman" w:eastAsia="方正仿宋_GBK" w:cs="Times New Roman"/>
                <w:sz w:val="22"/>
                <w:szCs w:val="22"/>
                <w:lang w:val="en-US" w:eastAsia="zh-CN" w:bidi="ar"/>
              </w:rPr>
              <w:t>7座商务</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6CB2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900</w:t>
            </w:r>
          </w:p>
        </w:tc>
      </w:tr>
      <w:tr w14:paraId="4966C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54CD1">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2</w:t>
            </w: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66CAA8">
            <w:pPr>
              <w:jc w:val="center"/>
              <w:rPr>
                <w:rFonts w:hint="default" w:ascii="Times New Roman" w:hAnsi="Times New Roman" w:eastAsia="方正仿宋_GBK" w:cs="Times New Roman"/>
                <w:i w:val="0"/>
                <w:iCs w:val="0"/>
                <w:color w:val="000000"/>
                <w:sz w:val="44"/>
                <w:szCs w:val="44"/>
                <w:u w:val="none"/>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2D689">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44"/>
                <w:szCs w:val="44"/>
                <w:u w:val="none"/>
              </w:rPr>
            </w:pPr>
            <w:r>
              <w:rPr>
                <w:rStyle w:val="15"/>
                <w:rFonts w:hint="default" w:ascii="Times New Roman" w:hAnsi="Times New Roman" w:eastAsia="方正仿宋_GBK" w:cs="Times New Roman"/>
                <w:sz w:val="22"/>
                <w:szCs w:val="22"/>
                <w:lang w:val="en-US" w:eastAsia="zh-CN" w:bidi="ar"/>
              </w:rPr>
              <w:t>大巴车</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76756">
            <w:pPr>
              <w:keepNext w:val="0"/>
              <w:keepLines w:val="0"/>
              <w:widowControl/>
              <w:suppressLineNumbers w:val="0"/>
              <w:jc w:val="center"/>
              <w:textAlignment w:val="center"/>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w:t>
            </w:r>
            <w:r>
              <w:rPr>
                <w:rFonts w:hint="eastAsia" w:ascii="Times New Roman" w:hAnsi="Times New Roman" w:eastAsia="方正仿宋_GBK" w:cs="Times New Roman"/>
                <w:i w:val="0"/>
                <w:iCs w:val="0"/>
                <w:color w:val="000000"/>
                <w:kern w:val="0"/>
                <w:sz w:val="22"/>
                <w:szCs w:val="22"/>
                <w:u w:val="none"/>
                <w:lang w:val="en-US" w:eastAsia="zh-CN" w:bidi="ar"/>
              </w:rPr>
              <w:t>6</w:t>
            </w:r>
            <w:r>
              <w:rPr>
                <w:rFonts w:hint="default" w:ascii="Times New Roman" w:hAnsi="Times New Roman" w:eastAsia="方正仿宋_GBK" w:cs="Times New Roman"/>
                <w:i w:val="0"/>
                <w:iCs w:val="0"/>
                <w:color w:val="000000"/>
                <w:kern w:val="0"/>
                <w:sz w:val="22"/>
                <w:szCs w:val="22"/>
                <w:u w:val="none"/>
                <w:lang w:val="en-US" w:eastAsia="zh-CN" w:bidi="ar"/>
              </w:rPr>
              <w:t>00</w:t>
            </w:r>
          </w:p>
        </w:tc>
      </w:tr>
      <w:tr w14:paraId="7892E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9" w:hRule="atLeast"/>
        </w:trPr>
        <w:tc>
          <w:tcPr>
            <w:tcW w:w="99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E2C1A">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3</w:t>
            </w:r>
          </w:p>
        </w:tc>
        <w:tc>
          <w:tcPr>
            <w:tcW w:w="27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172E5">
            <w:pPr>
              <w:jc w:val="center"/>
              <w:rPr>
                <w:rFonts w:hint="default" w:ascii="Times New Roman" w:hAnsi="Times New Roman" w:eastAsia="方正仿宋_GBK" w:cs="Times New Roman"/>
                <w:i w:val="0"/>
                <w:iCs w:val="0"/>
                <w:color w:val="000000"/>
                <w:sz w:val="44"/>
                <w:szCs w:val="44"/>
                <w:u w:val="none"/>
              </w:rPr>
            </w:pPr>
          </w:p>
        </w:tc>
        <w:tc>
          <w:tcPr>
            <w:tcW w:w="2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3734E">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44"/>
                <w:szCs w:val="44"/>
                <w:u w:val="none"/>
              </w:rPr>
            </w:pPr>
            <w:r>
              <w:rPr>
                <w:rStyle w:val="15"/>
                <w:rFonts w:hint="default" w:ascii="Times New Roman" w:hAnsi="Times New Roman" w:eastAsia="方正仿宋_GBK" w:cs="Times New Roman"/>
                <w:sz w:val="22"/>
                <w:szCs w:val="22"/>
                <w:lang w:val="en-US" w:eastAsia="zh-CN" w:bidi="ar"/>
              </w:rPr>
              <w:t>考斯特</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127BD">
            <w:pPr>
              <w:keepNext w:val="0"/>
              <w:keepLines w:val="0"/>
              <w:widowControl/>
              <w:suppressLineNumbers w:val="0"/>
              <w:jc w:val="center"/>
              <w:textAlignment w:val="bottom"/>
              <w:rPr>
                <w:rFonts w:hint="default" w:ascii="Times New Roman" w:hAnsi="Times New Roman" w:eastAsia="方正仿宋_GBK" w:cs="Times New Roman"/>
                <w:i w:val="0"/>
                <w:iCs w:val="0"/>
                <w:color w:val="000000"/>
                <w:sz w:val="22"/>
                <w:szCs w:val="22"/>
                <w:u w:val="none"/>
              </w:rPr>
            </w:pPr>
            <w:r>
              <w:rPr>
                <w:rFonts w:hint="default" w:ascii="Times New Roman" w:hAnsi="Times New Roman" w:eastAsia="方正仿宋_GBK" w:cs="Times New Roman"/>
                <w:i w:val="0"/>
                <w:iCs w:val="0"/>
                <w:color w:val="000000"/>
                <w:kern w:val="0"/>
                <w:sz w:val="22"/>
                <w:szCs w:val="22"/>
                <w:u w:val="none"/>
                <w:lang w:val="en-US" w:eastAsia="zh-CN" w:bidi="ar"/>
              </w:rPr>
              <w:t>1300</w:t>
            </w:r>
          </w:p>
        </w:tc>
      </w:tr>
    </w:tbl>
    <w:p w14:paraId="4207D45E">
      <w:pPr>
        <w:adjustRightInd w:val="0"/>
        <w:spacing w:line="360" w:lineRule="auto"/>
        <w:ind w:left="1"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注：</w:t>
      </w:r>
    </w:p>
    <w:p w14:paraId="5C74B1DA">
      <w:pPr>
        <w:adjustRightInd w:val="0"/>
        <w:spacing w:line="360" w:lineRule="auto"/>
        <w:ind w:left="1"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（1）租车费为包干价，包含燃油、维修、保养、救援、开票税金等费用；不含驾驶员工作餐及住宿、过路过桥费，停车费据实报销。</w:t>
      </w:r>
    </w:p>
    <w:p w14:paraId="5CCCF82C">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（2）包天价格为用车时间10小时以内或里程数80公里以内。</w:t>
      </w:r>
    </w:p>
    <w:p w14:paraId="0684E657">
      <w:pPr>
        <w:adjustRightInd w:val="0"/>
        <w:spacing w:line="360" w:lineRule="auto"/>
        <w:ind w:left="1"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w:t>
      </w: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）车辆类型说明（以下说明仅是为了说明项目所需车辆情况，供应商提供的车辆不限制于以下品牌）</w:t>
      </w:r>
    </w:p>
    <w:p w14:paraId="7F273A6B">
      <w:pPr>
        <w:adjustRightInd w:val="0"/>
        <w:spacing w:line="360" w:lineRule="auto"/>
        <w:ind w:left="1" w:firstLine="480" w:firstLineChars="200"/>
        <w:textAlignment w:val="baseline"/>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商务车</w:t>
      </w:r>
      <w:r>
        <w:rPr>
          <w:rFonts w:hint="eastAsia" w:ascii="宋体" w:hAnsi="宋体" w:cs="宋体"/>
          <w:b w:val="0"/>
          <w:bCs/>
          <w:sz w:val="24"/>
          <w:szCs w:val="24"/>
          <w:lang w:val="en-US" w:eastAsia="zh-CN"/>
        </w:rPr>
        <w:t>：</w:t>
      </w:r>
      <w:r>
        <w:rPr>
          <w:rFonts w:hint="eastAsia" w:ascii="宋体" w:hAnsi="宋体" w:eastAsia="宋体" w:cs="宋体"/>
          <w:b w:val="0"/>
          <w:bCs/>
          <w:sz w:val="24"/>
          <w:szCs w:val="24"/>
          <w:lang w:val="en-US" w:eastAsia="zh-CN"/>
        </w:rPr>
        <w:t>不低于别克 GL8 、大通商务、江淮M4 、野马EC30等；</w:t>
      </w:r>
    </w:p>
    <w:p w14:paraId="6EED5437">
      <w:pPr>
        <w:adjustRightInd w:val="0"/>
        <w:spacing w:line="360" w:lineRule="auto"/>
        <w:ind w:left="1" w:firstLine="480" w:firstLineChars="200"/>
        <w:textAlignment w:val="baseline"/>
        <w:rPr>
          <w:rFonts w:hint="eastAsia" w:ascii="宋体" w:hAnsi="宋体" w:eastAsia="宋体" w:cs="宋体"/>
          <w:b w:val="0"/>
          <w:bCs/>
          <w:sz w:val="24"/>
          <w:szCs w:val="24"/>
          <w:lang w:val="en-US" w:eastAsia="zh-CN"/>
        </w:rPr>
      </w:pPr>
      <w:r>
        <w:rPr>
          <w:rFonts w:hint="eastAsia" w:ascii="宋体" w:hAnsi="宋体" w:cs="宋体"/>
          <w:b w:val="0"/>
          <w:bCs/>
          <w:sz w:val="24"/>
          <w:szCs w:val="24"/>
          <w:lang w:val="en-US" w:eastAsia="zh-CN"/>
        </w:rPr>
        <w:t>大巴车：</w:t>
      </w:r>
      <w:r>
        <w:rPr>
          <w:rFonts w:hint="eastAsia" w:ascii="宋体" w:hAnsi="宋体" w:eastAsia="宋体" w:cs="宋体"/>
          <w:b w:val="0"/>
          <w:bCs/>
          <w:sz w:val="24"/>
          <w:szCs w:val="24"/>
          <w:lang w:val="en-US" w:eastAsia="zh-CN"/>
        </w:rPr>
        <w:t>不低于金龙、宇通35 座，金龙、宇通39 座，金龙、宇通49 座，金龙、宇通55 座等；</w:t>
      </w:r>
    </w:p>
    <w:p w14:paraId="409F2EC8">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w:t>
      </w:r>
      <w:r>
        <w:rPr>
          <w:rFonts w:hint="default" w:ascii="宋体" w:hAnsi="宋体" w:eastAsia="宋体" w:cs="宋体"/>
          <w:b w:val="0"/>
          <w:bCs/>
          <w:sz w:val="24"/>
          <w:szCs w:val="24"/>
          <w:lang w:val="en-US" w:eastAsia="zh-CN"/>
        </w:rPr>
        <w:t>供应商提供服务所用各类车辆应为自有车辆或租赁车辆（自有车辆在响应文件中须提供有效的机动车行驶证复印件；租赁车辆在响应文件中须提供车辆租赁协议及有效的机动车行驶证复印件，且租赁协议有效期须覆盖本项目服务期）。</w:t>
      </w:r>
    </w:p>
    <w:p w14:paraId="334F15A6">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w:t>
      </w:r>
      <w:r>
        <w:rPr>
          <w:rFonts w:hint="default" w:ascii="宋体" w:hAnsi="宋体" w:eastAsia="宋体" w:cs="宋体"/>
          <w:b w:val="0"/>
          <w:bCs/>
          <w:sz w:val="24"/>
          <w:szCs w:val="24"/>
          <w:lang w:val="en-US" w:eastAsia="zh-CN"/>
        </w:rPr>
        <w:t>供应商提供服务所用车辆应年检合格、证照齐全、车况良好、无车身广告。</w:t>
      </w:r>
    </w:p>
    <w:p w14:paraId="7520635B">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w:t>
      </w:r>
      <w:r>
        <w:rPr>
          <w:rFonts w:hint="default" w:ascii="宋体" w:hAnsi="宋体" w:eastAsia="宋体" w:cs="宋体"/>
          <w:b w:val="0"/>
          <w:bCs/>
          <w:sz w:val="24"/>
          <w:szCs w:val="24"/>
          <w:lang w:val="en-US" w:eastAsia="zh-CN"/>
        </w:rPr>
        <w:t>所有车辆各项设施设备及使用功能正常，近五年内未发生过重大交通安全事故，投入本项目使用的所有车辆车龄均应在5年及以内。（供应商响应文件中须提供承诺函，并加盖公章（鲜章），承诺函格式自拟）</w:t>
      </w:r>
    </w:p>
    <w:p w14:paraId="00655384">
      <w:pPr>
        <w:keepNext/>
        <w:keepLines/>
        <w:numPr>
          <w:ilvl w:val="0"/>
          <w:numId w:val="3"/>
        </w:numPr>
        <w:adjustRightInd w:val="0"/>
        <w:spacing w:line="360" w:lineRule="auto"/>
        <w:ind w:firstLine="480" w:firstLineChars="200"/>
        <w:textAlignment w:val="baseline"/>
        <w:outlineLvl w:val="2"/>
        <w:rPr>
          <w:rFonts w:hint="eastAsia" w:ascii="宋体" w:hAnsi="宋体" w:eastAsia="宋体" w:cs="宋体"/>
          <w:color w:val="000000"/>
          <w:sz w:val="24"/>
          <w:szCs w:val="22"/>
        </w:rPr>
      </w:pPr>
      <w:r>
        <w:rPr>
          <w:rFonts w:hint="eastAsia" w:ascii="宋体" w:hAnsi="宋体" w:eastAsia="宋体" w:cs="宋体"/>
          <w:color w:val="000000"/>
          <w:sz w:val="24"/>
          <w:szCs w:val="22"/>
        </w:rPr>
        <w:t>★</w:t>
      </w:r>
      <w:r>
        <w:rPr>
          <w:rFonts w:hint="eastAsia" w:ascii="宋体" w:hAnsi="宋体" w:eastAsia="宋体" w:cs="宋体"/>
          <w:color w:val="000000"/>
          <w:sz w:val="24"/>
          <w:szCs w:val="22"/>
          <w:lang w:val="en-US" w:eastAsia="zh-CN"/>
        </w:rPr>
        <w:t>服务要求</w:t>
      </w:r>
    </w:p>
    <w:p w14:paraId="7DBFBE78">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bookmarkStart w:id="34" w:name="_Toc73721582"/>
      <w:bookmarkStart w:id="35" w:name="_Toc106386573"/>
      <w:bookmarkStart w:id="36" w:name="_Hlk45286914"/>
      <w:r>
        <w:rPr>
          <w:rFonts w:hint="eastAsia" w:ascii="宋体" w:hAnsi="宋体" w:cs="宋体"/>
          <w:b w:val="0"/>
          <w:bCs/>
          <w:sz w:val="24"/>
          <w:szCs w:val="24"/>
          <w:lang w:val="en-US" w:eastAsia="zh-CN"/>
        </w:rPr>
        <w:t>1</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供应商须承诺所提供驾驶员身体健康，不得患有传染性疾病或妨碍安全驾驶的疾病，品行端正，取得具有国家认可的可驾驶对应车型的机动车驾驶证及从业资格证，驾龄在5 年以上，未曾受过刑事处罚，不得有因交通违法行为在一个记分周期驾照被扣满 12 分或以上的情形。（供应商响应文件中须提供承诺函，并加盖公章（鲜章），承诺函格式自拟）</w:t>
      </w:r>
    </w:p>
    <w:p w14:paraId="78C7D8A4">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2</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供应商提供的驾驶人员应随身携带驾驶证、身份证等必要证件，并保持通讯畅通，按时间要求提前到达指定地点等候。在服务过程中不随意停车、接听电话，不吸烟。</w:t>
      </w:r>
    </w:p>
    <w:p w14:paraId="560FFD8E">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3</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供应商驾驶员有义务检查车门及后备厢是否锁好，以保证乘车人员物品安全。</w:t>
      </w:r>
    </w:p>
    <w:p w14:paraId="2876866D">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4</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供应商指派的服务人员（驾驶人员）在提供服务过程中不得危险驾驶，保证采购人乘车人员的人身及财产安全。（供应商响应文件中须提供承诺函，并加盖公章（鲜章），承诺函格式自拟）</w:t>
      </w:r>
    </w:p>
    <w:p w14:paraId="343E3A13">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5</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供应商应提前1天做好车辆安排，并与采购人沟通确认车型、车牌、座位数、上车地点、路线等相关事宜，若行驶路线、停靠站点、运行时间有变化，供应商应至少提前1天沟通，车辆出发前应做好车辆保养检查工作。</w:t>
      </w:r>
    </w:p>
    <w:p w14:paraId="7099AD08">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6</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采购人因工作原因需紧急用车，需30分钟内排出采购人所需车辆。</w:t>
      </w:r>
    </w:p>
    <w:p w14:paraId="2C790DC8">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7</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供应商提供服务所用车辆应购买有完备的车辆保险，包括交强险、商业险，其中商业险至少包括以下险种:车损险、车上人员责任险、座位险、第三者责任险等，保险费用由供应商自行承担。（供应商响应文件中须提供承诺函，并加盖公章（鲜章），承诺函格式自拟）</w:t>
      </w:r>
    </w:p>
    <w:p w14:paraId="536736CD">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8</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服务过程中途发生故障或者交通事故，由供应商2小时内提供相同座位数量的车辆予以替换，保障采购人正常用车需求。（供应商响应文件中须提供承诺函，并加盖公章（鲜章），承诺函格式自拟）</w:t>
      </w:r>
    </w:p>
    <w:p w14:paraId="736DD275">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9</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供应商提供服务所用车辆在行车前需进行保养、检测、维修，确保采购人正常使用。如发生影响车辆使用的状况时，供应商应进行车辆救援，并根据采购人要求为采购人更换可正常使用的车辆，保障采购人用车的安全性与及时性。</w:t>
      </w:r>
    </w:p>
    <w:p w14:paraId="7A2B807D">
      <w:pPr>
        <w:adjustRightInd w:val="0"/>
        <w:spacing w:line="360" w:lineRule="auto"/>
        <w:ind w:left="1" w:firstLine="480" w:firstLineChars="200"/>
        <w:textAlignment w:val="baseline"/>
        <w:rPr>
          <w:rFonts w:hint="default" w:ascii="宋体" w:hAnsi="宋体" w:eastAsia="宋体" w:cs="宋体"/>
          <w:b w:val="0"/>
          <w:bCs/>
          <w:sz w:val="24"/>
          <w:szCs w:val="24"/>
          <w:lang w:val="en-US" w:eastAsia="zh-CN"/>
        </w:rPr>
      </w:pPr>
      <w:r>
        <w:rPr>
          <w:rFonts w:hint="eastAsia" w:ascii="宋体" w:hAnsi="宋体" w:cs="宋体"/>
          <w:b w:val="0"/>
          <w:bCs/>
          <w:sz w:val="24"/>
          <w:szCs w:val="24"/>
          <w:lang w:val="en-US" w:eastAsia="zh-CN"/>
        </w:rPr>
        <w:t>10</w:t>
      </w:r>
      <w:r>
        <w:rPr>
          <w:rFonts w:hint="eastAsia" w:ascii="宋体" w:hAnsi="宋体" w:eastAsia="宋体" w:cs="宋体"/>
          <w:b w:val="0"/>
          <w:bCs/>
          <w:sz w:val="24"/>
          <w:szCs w:val="24"/>
          <w:lang w:val="en-US" w:eastAsia="zh-CN"/>
        </w:rPr>
        <w:t>.</w:t>
      </w:r>
      <w:r>
        <w:rPr>
          <w:rFonts w:hint="default" w:ascii="宋体" w:hAnsi="宋体" w:eastAsia="宋体" w:cs="宋体"/>
          <w:b w:val="0"/>
          <w:bCs/>
          <w:sz w:val="24"/>
          <w:szCs w:val="24"/>
          <w:lang w:val="en-US" w:eastAsia="zh-CN"/>
        </w:rPr>
        <w:t>供应商在服务过程中所产生的任何交通事故，其全部责任均由供应商承担，采购人不承担责任，若采购人因此遭受损失的，供应商应承担一切赔偿责任。（供应商响应文件中须提供承诺函，并加盖公章（鲜章），承诺函格式自拟）</w:t>
      </w:r>
    </w:p>
    <w:p w14:paraId="3054EB89">
      <w:pPr>
        <w:keepNext/>
        <w:keepLines/>
        <w:adjustRightInd w:val="0"/>
        <w:spacing w:line="360" w:lineRule="auto"/>
        <w:ind w:firstLine="482" w:firstLineChars="200"/>
        <w:textAlignment w:val="baseline"/>
        <w:outlineLvl w:val="2"/>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四、商务要求</w:t>
      </w:r>
      <w:bookmarkEnd w:id="34"/>
      <w:bookmarkEnd w:id="35"/>
    </w:p>
    <w:p w14:paraId="1470E9AA">
      <w:pPr>
        <w:adjustRightInd w:val="0"/>
        <w:spacing w:line="360" w:lineRule="auto"/>
        <w:ind w:left="1"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color w:val="000000"/>
          <w:sz w:val="24"/>
          <w:szCs w:val="22"/>
          <w:highlight w:val="none"/>
        </w:rPr>
        <w:t>★1.履约时间：根据赛事安排及本项目要求完成履约，具体起止时间以合同约定为准。</w:t>
      </w:r>
    </w:p>
    <w:p w14:paraId="581F9C2F">
      <w:pPr>
        <w:adjustRightInd w:val="0"/>
        <w:spacing w:line="360" w:lineRule="auto"/>
        <w:ind w:left="1" w:firstLine="480" w:firstLineChars="200"/>
        <w:textAlignment w:val="baseline"/>
        <w:rPr>
          <w:rFonts w:hint="eastAsia" w:ascii="宋体" w:hAnsi="宋体" w:eastAsia="宋体" w:cs="宋体"/>
          <w:kern w:val="0"/>
          <w:sz w:val="24"/>
          <w:szCs w:val="24"/>
          <w:highlight w:val="none"/>
        </w:rPr>
      </w:pPr>
      <w:r>
        <w:rPr>
          <w:rFonts w:hint="eastAsia" w:ascii="宋体" w:hAnsi="宋体" w:eastAsia="宋体" w:cs="宋体"/>
          <w:color w:val="000000"/>
          <w:sz w:val="24"/>
          <w:szCs w:val="22"/>
          <w:highlight w:val="none"/>
        </w:rPr>
        <w:t>★</w:t>
      </w:r>
      <w:r>
        <w:rPr>
          <w:rFonts w:hint="eastAsia" w:ascii="宋体" w:hAnsi="宋体" w:eastAsia="宋体" w:cs="宋体"/>
          <w:kern w:val="0"/>
          <w:sz w:val="24"/>
          <w:szCs w:val="24"/>
          <w:highlight w:val="none"/>
        </w:rPr>
        <w:t>2.</w:t>
      </w:r>
      <w:r>
        <w:rPr>
          <w:rFonts w:hint="eastAsia" w:ascii="宋体" w:hAnsi="宋体" w:eastAsia="宋体" w:cs="宋体"/>
          <w:kern w:val="0"/>
          <w:sz w:val="24"/>
          <w:szCs w:val="24"/>
          <w:highlight w:val="none"/>
          <w:lang w:val="en-US" w:eastAsia="zh-CN"/>
        </w:rPr>
        <w:t>履约</w:t>
      </w:r>
      <w:r>
        <w:rPr>
          <w:rFonts w:hint="eastAsia" w:ascii="宋体" w:hAnsi="宋体" w:eastAsia="宋体" w:cs="宋体"/>
          <w:kern w:val="0"/>
          <w:sz w:val="24"/>
          <w:szCs w:val="24"/>
          <w:highlight w:val="none"/>
        </w:rPr>
        <w:t>地点：</w:t>
      </w:r>
      <w:r>
        <w:rPr>
          <w:rFonts w:hint="eastAsia" w:ascii="宋体" w:hAnsi="宋体" w:eastAsia="宋体" w:cs="宋体"/>
          <w:kern w:val="0"/>
          <w:sz w:val="24"/>
          <w:szCs w:val="24"/>
          <w:highlight w:val="none"/>
          <w:lang w:val="en-US" w:eastAsia="zh-CN"/>
        </w:rPr>
        <w:t>比选人</w:t>
      </w:r>
      <w:r>
        <w:rPr>
          <w:rFonts w:hint="eastAsia" w:ascii="宋体" w:hAnsi="宋体" w:eastAsia="宋体" w:cs="宋体"/>
          <w:kern w:val="0"/>
          <w:sz w:val="24"/>
          <w:szCs w:val="24"/>
          <w:highlight w:val="none"/>
        </w:rPr>
        <w:t>指定地点</w:t>
      </w:r>
    </w:p>
    <w:p w14:paraId="31CED575">
      <w:pPr>
        <w:numPr>
          <w:ilvl w:val="0"/>
          <w:numId w:val="4"/>
        </w:numPr>
        <w:adjustRightInd w:val="0"/>
        <w:spacing w:line="360" w:lineRule="auto"/>
        <w:ind w:left="1" w:firstLine="480" w:firstLineChars="200"/>
        <w:textAlignment w:val="baseline"/>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资金支付期限及付款比例：</w:t>
      </w:r>
    </w:p>
    <w:p w14:paraId="0C6B565C">
      <w:pPr>
        <w:keepNext w:val="0"/>
        <w:keepLines w:val="0"/>
        <w:pageBreakBefore w:val="0"/>
        <w:widowControl w:val="0"/>
        <w:numPr>
          <w:ilvl w:val="0"/>
          <w:numId w:val="5"/>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预付款：合同签订生效后10日内，支付供应商采购预算金额的40%；</w:t>
      </w:r>
    </w:p>
    <w:p w14:paraId="4294AB1B">
      <w:pPr>
        <w:keepNext w:val="0"/>
        <w:keepLines w:val="0"/>
        <w:pageBreakBefore w:val="0"/>
        <w:widowControl w:val="0"/>
        <w:numPr>
          <w:ilvl w:val="0"/>
          <w:numId w:val="5"/>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尾款：供应商履约结束，经采购人验收合格后10日内，采购人据实结算结清尾款，多退少补。</w:t>
      </w:r>
    </w:p>
    <w:p w14:paraId="0FDC0476">
      <w:pPr>
        <w:keepNext w:val="0"/>
        <w:keepLines w:val="0"/>
        <w:pageBreakBefore w:val="0"/>
        <w:widowControl w:val="0"/>
        <w:numPr>
          <w:ilvl w:val="0"/>
          <w:numId w:val="5"/>
        </w:numPr>
        <w:kinsoku/>
        <w:wordWrap/>
        <w:overflowPunct/>
        <w:topLinePunct w:val="0"/>
        <w:autoSpaceDE/>
        <w:autoSpaceDN/>
        <w:bidi w:val="0"/>
        <w:adjustRightInd w:val="0"/>
        <w:snapToGrid/>
        <w:spacing w:line="440" w:lineRule="exact"/>
        <w:ind w:left="-147" w:leftChars="0" w:firstLine="567" w:firstLineChars="0"/>
        <w:textAlignment w:val="baseline"/>
        <w:rPr>
          <w:rFonts w:hint="eastAsia" w:ascii="宋体" w:hAnsi="宋体" w:eastAsia="宋体" w:cs="宋体"/>
          <w:kern w:val="0"/>
          <w:sz w:val="24"/>
          <w:szCs w:val="24"/>
        </w:rPr>
      </w:pPr>
      <w:r>
        <w:rPr>
          <w:rFonts w:hint="eastAsia" w:ascii="宋体" w:hAnsi="宋体" w:eastAsia="宋体" w:cs="宋体"/>
          <w:kern w:val="0"/>
          <w:sz w:val="24"/>
          <w:szCs w:val="24"/>
        </w:rPr>
        <w:t>比选申请人须向</w:t>
      </w:r>
      <w:r>
        <w:rPr>
          <w:rFonts w:hint="eastAsia" w:ascii="宋体" w:hAnsi="宋体" w:eastAsia="宋体" w:cs="宋体"/>
          <w:kern w:val="0"/>
          <w:sz w:val="24"/>
          <w:szCs w:val="24"/>
          <w:lang w:val="en-US" w:eastAsia="zh-CN"/>
        </w:rPr>
        <w:t>比选人</w:t>
      </w:r>
      <w:r>
        <w:rPr>
          <w:rFonts w:hint="eastAsia" w:ascii="宋体" w:hAnsi="宋体" w:eastAsia="宋体" w:cs="宋体"/>
          <w:kern w:val="0"/>
          <w:sz w:val="24"/>
          <w:szCs w:val="24"/>
        </w:rPr>
        <w:t>出具合法有效完整的增值税发票及凭证资料后进行支付结算，付款方式均采用公对公的银行转账，比选申请人接受转账的开户信息以合同载明的为准。</w:t>
      </w:r>
    </w:p>
    <w:p w14:paraId="0971AEE4">
      <w:pPr>
        <w:spacing w:line="360" w:lineRule="auto"/>
        <w:ind w:firstLine="480" w:firstLineChars="200"/>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4</w:t>
      </w:r>
      <w:r>
        <w:rPr>
          <w:rFonts w:hint="eastAsia" w:ascii="宋体" w:hAnsi="宋体" w:eastAsia="宋体" w:cs="宋体"/>
          <w:kern w:val="0"/>
          <w:sz w:val="24"/>
          <w:szCs w:val="24"/>
        </w:rPr>
        <w:t>.验收标准：采购人按国家有关规定以及</w:t>
      </w:r>
      <w:r>
        <w:rPr>
          <w:rFonts w:hint="eastAsia" w:ascii="宋体" w:hAnsi="宋体" w:eastAsia="宋体" w:cs="宋体"/>
          <w:kern w:val="0"/>
          <w:sz w:val="24"/>
          <w:szCs w:val="24"/>
          <w:lang w:eastAsia="zh-CN"/>
        </w:rPr>
        <w:t>比选</w:t>
      </w:r>
      <w:r>
        <w:rPr>
          <w:rFonts w:hint="eastAsia" w:ascii="宋体" w:hAnsi="宋体" w:eastAsia="宋体" w:cs="宋体"/>
          <w:kern w:val="0"/>
          <w:sz w:val="24"/>
          <w:szCs w:val="24"/>
        </w:rPr>
        <w:t>文件的要求、供应商的</w:t>
      </w:r>
      <w:r>
        <w:rPr>
          <w:rFonts w:hint="eastAsia" w:ascii="宋体" w:hAnsi="宋体" w:eastAsia="宋体" w:cs="宋体"/>
          <w:kern w:val="0"/>
          <w:sz w:val="24"/>
          <w:szCs w:val="24"/>
          <w:lang w:eastAsia="zh-CN"/>
        </w:rPr>
        <w:t>比选</w:t>
      </w:r>
      <w:r>
        <w:rPr>
          <w:rFonts w:hint="eastAsia" w:ascii="宋体" w:hAnsi="宋体" w:eastAsia="宋体" w:cs="宋体"/>
          <w:kern w:val="0"/>
          <w:sz w:val="24"/>
          <w:szCs w:val="24"/>
        </w:rPr>
        <w:t>申请文件文件及承诺与本项目合同约定标准进行验收。</w:t>
      </w:r>
    </w:p>
    <w:bookmarkEnd w:id="36"/>
    <w:p w14:paraId="148BE1C6">
      <w:pPr>
        <w:adjustRightInd w:val="0"/>
        <w:spacing w:line="360" w:lineRule="auto"/>
        <w:ind w:left="1" w:firstLine="482" w:firstLineChars="200"/>
        <w:textAlignment w:val="baseline"/>
        <w:rPr>
          <w:rFonts w:hint="eastAsia" w:ascii="宋体" w:hAnsi="宋体" w:eastAsia="宋体" w:cs="宋体"/>
          <w:b/>
          <w:kern w:val="0"/>
          <w:sz w:val="24"/>
          <w:szCs w:val="24"/>
        </w:rPr>
      </w:pPr>
      <w:r>
        <w:rPr>
          <w:rFonts w:hint="eastAsia" w:ascii="宋体" w:hAnsi="宋体" w:eastAsia="宋体" w:cs="宋体"/>
          <w:b/>
          <w:kern w:val="0"/>
          <w:sz w:val="24"/>
          <w:szCs w:val="24"/>
          <w:lang w:val="en-US" w:eastAsia="zh-CN"/>
        </w:rPr>
        <w:t>5</w:t>
      </w:r>
      <w:r>
        <w:rPr>
          <w:rFonts w:hint="eastAsia" w:ascii="宋体" w:hAnsi="宋体" w:eastAsia="宋体" w:cs="宋体"/>
          <w:b/>
          <w:kern w:val="0"/>
          <w:sz w:val="24"/>
          <w:szCs w:val="24"/>
        </w:rPr>
        <w:t>.强制标准：采购标的涉及3C强制性认证或其他强制性要求的，响应产品应符合相关强制性要求。以承诺形式响应（</w:t>
      </w:r>
      <w:r>
        <w:rPr>
          <w:rFonts w:hint="eastAsia" w:ascii="宋体" w:hAnsi="宋体" w:eastAsia="宋体" w:cs="宋体"/>
          <w:b/>
          <w:kern w:val="0"/>
          <w:sz w:val="24"/>
          <w:szCs w:val="24"/>
          <w:lang w:val="en-US" w:eastAsia="zh-CN"/>
        </w:rPr>
        <w:t>格式自拟</w:t>
      </w:r>
      <w:r>
        <w:rPr>
          <w:rFonts w:hint="eastAsia" w:ascii="宋体" w:hAnsi="宋体" w:eastAsia="宋体" w:cs="宋体"/>
          <w:b/>
          <w:kern w:val="0"/>
          <w:sz w:val="24"/>
          <w:szCs w:val="24"/>
        </w:rPr>
        <w:t>）或提供证明材料。</w:t>
      </w:r>
    </w:p>
    <w:p w14:paraId="62FCC6B3">
      <w:pPr>
        <w:spacing w:line="360" w:lineRule="auto"/>
        <w:ind w:firstLine="482" w:firstLineChars="200"/>
        <w:rPr>
          <w:rFonts w:hint="eastAsia" w:ascii="宋体" w:hAnsi="宋体" w:eastAsia="宋体" w:cs="宋体"/>
          <w:b/>
          <w:color w:val="000000"/>
          <w:kern w:val="0"/>
          <w:sz w:val="24"/>
          <w:szCs w:val="24"/>
        </w:rPr>
      </w:pPr>
    </w:p>
    <w:p w14:paraId="5DD50ACA">
      <w:pPr>
        <w:widowControl/>
        <w:spacing w:line="360" w:lineRule="auto"/>
        <w:rPr>
          <w:rFonts w:hint="eastAsia" w:ascii="宋体" w:hAnsi="宋体" w:eastAsia="宋体" w:cs="宋体"/>
          <w:b/>
          <w:color w:val="FF0000"/>
          <w:sz w:val="32"/>
          <w:szCs w:val="32"/>
        </w:rPr>
      </w:pPr>
      <w:bookmarkStart w:id="37" w:name="_Toc217446089"/>
    </w:p>
    <w:bookmarkEnd w:id="37"/>
    <w:p w14:paraId="5B5F6016">
      <w:pPr>
        <w:pStyle w:val="2"/>
        <w:spacing w:line="360" w:lineRule="auto"/>
        <w:ind w:firstLine="0" w:firstLineChars="0"/>
        <w:jc w:val="center"/>
        <w:rPr>
          <w:rFonts w:hint="eastAsia" w:ascii="宋体" w:hAnsi="宋体" w:eastAsia="宋体" w:cs="宋体"/>
        </w:rPr>
      </w:pPr>
      <w:bookmarkStart w:id="38" w:name="_Toc464028956"/>
      <w:bookmarkStart w:id="39" w:name="_Toc350864527"/>
      <w:bookmarkStart w:id="40" w:name="_Toc505010264"/>
      <w:bookmarkStart w:id="41" w:name="_Toc505010078"/>
      <w:bookmarkStart w:id="42" w:name="_Toc106386584"/>
      <w:r>
        <w:rPr>
          <w:rFonts w:hint="eastAsia" w:ascii="宋体" w:hAnsi="宋体" w:eastAsia="宋体" w:cs="宋体"/>
        </w:rPr>
        <w:br w:type="page"/>
      </w:r>
      <w:r>
        <w:rPr>
          <w:rFonts w:hint="eastAsia" w:ascii="宋体" w:hAnsi="宋体" w:eastAsia="宋体" w:cs="宋体"/>
        </w:rPr>
        <w:t>第</w:t>
      </w:r>
      <w:r>
        <w:rPr>
          <w:rFonts w:hint="eastAsia" w:ascii="宋体" w:hAnsi="宋体" w:eastAsia="宋体" w:cs="宋体"/>
          <w:lang w:val="en-US" w:eastAsia="zh-CN"/>
        </w:rPr>
        <w:t>四</w:t>
      </w:r>
      <w:r>
        <w:rPr>
          <w:rFonts w:hint="eastAsia" w:ascii="宋体" w:hAnsi="宋体" w:eastAsia="宋体" w:cs="宋体"/>
        </w:rPr>
        <w:t>章</w:t>
      </w:r>
      <w:bookmarkEnd w:id="38"/>
      <w:bookmarkEnd w:id="39"/>
      <w:r>
        <w:rPr>
          <w:rFonts w:hint="eastAsia" w:ascii="宋体" w:hAnsi="宋体" w:eastAsia="宋体" w:cs="宋体"/>
        </w:rPr>
        <w:t xml:space="preserve">  评审方法</w:t>
      </w:r>
      <w:bookmarkEnd w:id="40"/>
      <w:bookmarkEnd w:id="41"/>
      <w:bookmarkEnd w:id="42"/>
    </w:p>
    <w:p w14:paraId="132675E9">
      <w:pPr>
        <w:keepNext/>
        <w:keepLines/>
        <w:adjustRightInd w:val="0"/>
        <w:spacing w:line="360" w:lineRule="auto"/>
        <w:ind w:firstLine="482" w:firstLineChars="200"/>
        <w:textAlignment w:val="baseline"/>
        <w:outlineLvl w:val="2"/>
        <w:rPr>
          <w:rFonts w:hint="eastAsia" w:ascii="宋体" w:hAnsi="宋体" w:eastAsia="宋体" w:cs="宋体"/>
          <w:b/>
          <w:kern w:val="0"/>
          <w:sz w:val="24"/>
          <w:szCs w:val="24"/>
        </w:rPr>
      </w:pPr>
      <w:bookmarkStart w:id="43" w:name="_Toc193106069"/>
      <w:bookmarkStart w:id="44" w:name="_Toc193106180"/>
      <w:bookmarkStart w:id="45" w:name="_Toc106386585"/>
      <w:bookmarkStart w:id="46" w:name="_Toc505010265"/>
      <w:bookmarkStart w:id="47" w:name="_Toc192318712"/>
      <w:bookmarkStart w:id="48" w:name="_Toc73721600"/>
      <w:bookmarkStart w:id="49" w:name="_Toc192318465"/>
      <w:bookmarkStart w:id="50" w:name="_Toc192318385"/>
      <w:bookmarkStart w:id="51" w:name="_Toc193105923"/>
      <w:bookmarkStart w:id="52" w:name="_Toc509241743"/>
      <w:bookmarkStart w:id="53" w:name="_Toc505010359"/>
      <w:bookmarkStart w:id="54" w:name="_Toc505010079"/>
      <w:r>
        <w:rPr>
          <w:rFonts w:hint="eastAsia" w:ascii="宋体" w:hAnsi="宋体" w:eastAsia="宋体" w:cs="宋体"/>
          <w:b/>
          <w:kern w:val="0"/>
          <w:sz w:val="24"/>
          <w:szCs w:val="24"/>
        </w:rPr>
        <w:t>一</w:t>
      </w:r>
      <w:r>
        <w:rPr>
          <w:rFonts w:hint="eastAsia" w:ascii="宋体" w:hAnsi="宋体" w:eastAsia="宋体" w:cs="宋体"/>
          <w:b/>
          <w:kern w:val="0"/>
          <w:sz w:val="24"/>
          <w:szCs w:val="24"/>
          <w:lang w:eastAsia="zh-CN"/>
        </w:rPr>
        <w:t>、比选</w:t>
      </w:r>
      <w:r>
        <w:rPr>
          <w:rFonts w:hint="eastAsia" w:ascii="宋体" w:hAnsi="宋体" w:eastAsia="宋体" w:cs="宋体"/>
          <w:b/>
          <w:kern w:val="0"/>
          <w:sz w:val="24"/>
          <w:szCs w:val="24"/>
        </w:rPr>
        <w:t>程序</w:t>
      </w:r>
      <w:bookmarkEnd w:id="43"/>
      <w:bookmarkEnd w:id="44"/>
      <w:bookmarkEnd w:id="45"/>
      <w:bookmarkEnd w:id="46"/>
      <w:bookmarkEnd w:id="47"/>
      <w:bookmarkEnd w:id="48"/>
      <w:bookmarkEnd w:id="49"/>
      <w:bookmarkEnd w:id="50"/>
      <w:bookmarkEnd w:id="51"/>
      <w:bookmarkEnd w:id="52"/>
      <w:bookmarkEnd w:id="53"/>
      <w:bookmarkEnd w:id="54"/>
    </w:p>
    <w:p w14:paraId="6E43BF2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1.供应商签到并递交</w:t>
      </w:r>
      <w:r>
        <w:rPr>
          <w:rFonts w:hint="eastAsia" w:ascii="宋体" w:hAnsi="宋体" w:eastAsia="宋体" w:cs="宋体"/>
          <w:sz w:val="24"/>
          <w:szCs w:val="24"/>
          <w:lang w:eastAsia="zh-CN"/>
        </w:rPr>
        <w:t>比选</w:t>
      </w:r>
      <w:r>
        <w:rPr>
          <w:rFonts w:hint="eastAsia" w:ascii="宋体" w:hAnsi="宋体" w:eastAsia="宋体" w:cs="宋体"/>
          <w:sz w:val="24"/>
          <w:szCs w:val="24"/>
        </w:rPr>
        <w:t>申请文件。</w:t>
      </w:r>
    </w:p>
    <w:p w14:paraId="135EBA4E">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w:t>
      </w:r>
      <w:r>
        <w:rPr>
          <w:rFonts w:hint="eastAsia" w:ascii="宋体" w:hAnsi="宋体" w:eastAsia="宋体" w:cs="宋体"/>
          <w:sz w:val="24"/>
          <w:szCs w:val="24"/>
          <w:lang w:eastAsia="zh-CN"/>
        </w:rPr>
        <w:t>比选</w:t>
      </w:r>
      <w:r>
        <w:rPr>
          <w:rFonts w:hint="eastAsia" w:ascii="宋体" w:hAnsi="宋体" w:eastAsia="宋体" w:cs="宋体"/>
          <w:sz w:val="24"/>
          <w:szCs w:val="24"/>
        </w:rPr>
        <w:t>小组对供应商</w:t>
      </w:r>
      <w:r>
        <w:rPr>
          <w:rFonts w:hint="eastAsia" w:ascii="宋体" w:hAnsi="宋体" w:eastAsia="宋体" w:cs="宋体"/>
          <w:sz w:val="24"/>
          <w:szCs w:val="24"/>
          <w:lang w:eastAsia="zh-CN"/>
        </w:rPr>
        <w:t>比选</w:t>
      </w:r>
      <w:r>
        <w:rPr>
          <w:rFonts w:hint="eastAsia" w:ascii="宋体" w:hAnsi="宋体" w:eastAsia="宋体" w:cs="宋体"/>
          <w:sz w:val="24"/>
          <w:szCs w:val="24"/>
        </w:rPr>
        <w:t>申请文件进行</w:t>
      </w:r>
      <w:r>
        <w:rPr>
          <w:rFonts w:hint="eastAsia" w:ascii="宋体" w:hAnsi="宋体" w:eastAsia="宋体" w:cs="宋体"/>
          <w:sz w:val="24"/>
          <w:szCs w:val="24"/>
          <w:lang w:val="en-US" w:eastAsia="zh-CN"/>
        </w:rPr>
        <w:t>资格和</w:t>
      </w:r>
      <w:r>
        <w:rPr>
          <w:rFonts w:hint="eastAsia" w:ascii="宋体" w:hAnsi="宋体" w:eastAsia="宋体" w:cs="宋体"/>
          <w:sz w:val="24"/>
          <w:szCs w:val="24"/>
        </w:rPr>
        <w:t>符合性审查。</w:t>
      </w:r>
    </w:p>
    <w:p w14:paraId="73D1868B">
      <w:pPr>
        <w:spacing w:line="360" w:lineRule="auto"/>
        <w:ind w:firstLine="480" w:firstLineChars="200"/>
        <w:rPr>
          <w:rFonts w:hint="eastAsia" w:ascii="宋体" w:hAnsi="宋体" w:eastAsia="宋体" w:cs="宋体"/>
          <w:sz w:val="24"/>
          <w:szCs w:val="24"/>
          <w:lang w:val="en-US" w:eastAsia="zh-CN"/>
        </w:rPr>
      </w:pPr>
      <w:bookmarkStart w:id="55" w:name="_Toc4447"/>
      <w:r>
        <w:rPr>
          <w:rFonts w:hint="eastAsia" w:ascii="宋体" w:hAnsi="宋体" w:eastAsia="宋体" w:cs="宋体"/>
          <w:sz w:val="24"/>
          <w:szCs w:val="24"/>
          <w:lang w:val="en-US" w:eastAsia="zh-CN"/>
        </w:rPr>
        <w:t>3.综合评分标准</w:t>
      </w:r>
      <w:bookmarkEnd w:id="55"/>
    </w:p>
    <w:tbl>
      <w:tblPr>
        <w:tblStyle w:val="8"/>
        <w:tblW w:w="9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310"/>
        <w:gridCol w:w="833"/>
        <w:gridCol w:w="5634"/>
        <w:gridCol w:w="870"/>
      </w:tblGrid>
      <w:tr w14:paraId="0B5A2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11" w:type="dxa"/>
            <w:noWrap w:val="0"/>
            <w:vAlign w:val="center"/>
          </w:tcPr>
          <w:p w14:paraId="7BE1A6E9">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序号</w:t>
            </w:r>
          </w:p>
        </w:tc>
        <w:tc>
          <w:tcPr>
            <w:tcW w:w="1310" w:type="dxa"/>
            <w:noWrap w:val="0"/>
            <w:vAlign w:val="center"/>
          </w:tcPr>
          <w:p w14:paraId="0BFF5DAF">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评分项目</w:t>
            </w:r>
          </w:p>
        </w:tc>
        <w:tc>
          <w:tcPr>
            <w:tcW w:w="833" w:type="dxa"/>
            <w:noWrap w:val="0"/>
            <w:vAlign w:val="center"/>
          </w:tcPr>
          <w:p w14:paraId="3C076B84">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分值</w:t>
            </w:r>
          </w:p>
        </w:tc>
        <w:tc>
          <w:tcPr>
            <w:tcW w:w="5634" w:type="dxa"/>
            <w:noWrap w:val="0"/>
            <w:vAlign w:val="center"/>
          </w:tcPr>
          <w:p w14:paraId="2970BADE">
            <w:pPr>
              <w:spacing w:line="40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评分依据</w:t>
            </w:r>
          </w:p>
        </w:tc>
        <w:tc>
          <w:tcPr>
            <w:tcW w:w="870" w:type="dxa"/>
            <w:noWrap w:val="0"/>
            <w:vAlign w:val="center"/>
          </w:tcPr>
          <w:p w14:paraId="01F1D507">
            <w:pPr>
              <w:spacing w:line="40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得分</w:t>
            </w:r>
          </w:p>
        </w:tc>
      </w:tr>
      <w:tr w14:paraId="73675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88" w:hRule="atLeast"/>
          <w:jc w:val="center"/>
        </w:trPr>
        <w:tc>
          <w:tcPr>
            <w:tcW w:w="811" w:type="dxa"/>
            <w:noWrap w:val="0"/>
            <w:vAlign w:val="center"/>
          </w:tcPr>
          <w:p w14:paraId="2F2DA794">
            <w:pPr>
              <w:spacing w:line="400" w:lineRule="exact"/>
              <w:ind w:firstLine="28"/>
              <w:jc w:val="center"/>
              <w:rPr>
                <w:rFonts w:ascii="方正仿宋_GBK" w:hAnsi="Times New Roman" w:eastAsia="方正仿宋_GBK" w:cs="方正仿宋_GBK"/>
                <w:b/>
                <w:bCs/>
                <w:sz w:val="24"/>
                <w:szCs w:val="24"/>
              </w:rPr>
            </w:pPr>
            <w:r>
              <w:rPr>
                <w:rFonts w:ascii="方正仿宋_GBK" w:hAnsi="Times New Roman" w:eastAsia="方正仿宋_GBK" w:cs="方正仿宋_GBK"/>
                <w:b/>
                <w:bCs/>
                <w:sz w:val="24"/>
                <w:szCs w:val="24"/>
              </w:rPr>
              <w:t>1</w:t>
            </w:r>
          </w:p>
        </w:tc>
        <w:tc>
          <w:tcPr>
            <w:tcW w:w="1310" w:type="dxa"/>
            <w:noWrap w:val="0"/>
            <w:vAlign w:val="center"/>
          </w:tcPr>
          <w:p w14:paraId="3C34283C">
            <w:pPr>
              <w:spacing w:line="240" w:lineRule="exact"/>
              <w:ind w:firstLine="28"/>
              <w:jc w:val="center"/>
              <w:rPr>
                <w:rFonts w:ascii="方正仿宋_GBK" w:hAnsi="Times New Roman" w:eastAsia="方正仿宋_GBK" w:cs="Times New Roman"/>
                <w:b/>
                <w:bCs/>
                <w:sz w:val="24"/>
                <w:szCs w:val="24"/>
              </w:rPr>
            </w:pPr>
          </w:p>
          <w:p w14:paraId="4EF0F737">
            <w:pPr>
              <w:spacing w:line="240" w:lineRule="exact"/>
              <w:ind w:firstLine="28"/>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报</w:t>
            </w:r>
            <w:r>
              <w:rPr>
                <w:rFonts w:ascii="方正仿宋_GBK" w:hAnsi="Times New Roman" w:eastAsia="方正仿宋_GBK" w:cs="方正仿宋_GBK"/>
                <w:b/>
                <w:bCs/>
                <w:sz w:val="24"/>
                <w:szCs w:val="24"/>
              </w:rPr>
              <w:t xml:space="preserve"> </w:t>
            </w:r>
            <w:r>
              <w:rPr>
                <w:rFonts w:hint="eastAsia" w:ascii="方正仿宋_GBK" w:hAnsi="Times New Roman" w:eastAsia="方正仿宋_GBK" w:cs="方正仿宋_GBK"/>
                <w:b/>
                <w:bCs/>
                <w:sz w:val="24"/>
                <w:szCs w:val="24"/>
              </w:rPr>
              <w:t>价</w:t>
            </w:r>
          </w:p>
          <w:p w14:paraId="7F0A0D5C">
            <w:pPr>
              <w:spacing w:line="240" w:lineRule="exact"/>
              <w:ind w:firstLine="28"/>
              <w:rPr>
                <w:rFonts w:ascii="方正仿宋_GBK" w:hAnsi="Times New Roman" w:eastAsia="方正仿宋_GBK" w:cs="Times New Roman"/>
                <w:b/>
                <w:bCs/>
                <w:sz w:val="24"/>
                <w:szCs w:val="24"/>
              </w:rPr>
            </w:pPr>
          </w:p>
        </w:tc>
        <w:tc>
          <w:tcPr>
            <w:tcW w:w="833" w:type="dxa"/>
            <w:noWrap w:val="0"/>
            <w:vAlign w:val="center"/>
          </w:tcPr>
          <w:p w14:paraId="480A9F0A">
            <w:pPr>
              <w:spacing w:line="400" w:lineRule="exact"/>
              <w:ind w:firstLine="28"/>
              <w:jc w:val="center"/>
              <w:rPr>
                <w:rFonts w:hint="default" w:ascii="方正仿宋_GBK" w:hAnsi="Times New Roman" w:eastAsia="方正仿宋_GBK" w:cs="Times New Roman"/>
                <w:b/>
                <w:bCs/>
                <w:sz w:val="24"/>
                <w:szCs w:val="24"/>
                <w:lang w:val="en-US"/>
              </w:rPr>
            </w:pPr>
            <w:r>
              <w:rPr>
                <w:rFonts w:hint="eastAsia" w:ascii="方正仿宋_GBK" w:hAnsi="Times New Roman" w:eastAsia="方正仿宋_GBK" w:cs="方正仿宋_GBK"/>
                <w:b/>
                <w:bCs/>
                <w:sz w:val="24"/>
                <w:szCs w:val="24"/>
                <w:lang w:val="en-US" w:eastAsia="zh-CN"/>
              </w:rPr>
              <w:t>30</w:t>
            </w:r>
          </w:p>
        </w:tc>
        <w:tc>
          <w:tcPr>
            <w:tcW w:w="5634" w:type="dxa"/>
            <w:noWrap w:val="0"/>
            <w:vAlign w:val="center"/>
          </w:tcPr>
          <w:p w14:paraId="0CC8D733">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方正仿宋_GBK" w:hAnsi="Times New Roman" w:eastAsia="方正仿宋_GBK" w:cs="Times New Roman"/>
                <w:sz w:val="24"/>
                <w:szCs w:val="24"/>
              </w:rPr>
            </w:pPr>
            <w:r>
              <w:rPr>
                <w:rFonts w:hint="eastAsia" w:ascii="方正仿宋_GBK" w:hAnsi="Times New Roman" w:eastAsia="方正仿宋_GBK" w:cs="Times New Roman"/>
                <w:sz w:val="24"/>
                <w:szCs w:val="24"/>
              </w:rPr>
              <w:t>满足</w:t>
            </w:r>
            <w:r>
              <w:rPr>
                <w:rFonts w:hint="eastAsia" w:ascii="方正仿宋_GBK" w:hAnsi="Times New Roman" w:eastAsia="方正仿宋_GBK" w:cs="Times New Roman"/>
                <w:sz w:val="24"/>
                <w:szCs w:val="24"/>
                <w:lang w:val="en-US" w:eastAsia="zh-CN"/>
              </w:rPr>
              <w:t>比选</w:t>
            </w:r>
            <w:r>
              <w:rPr>
                <w:rFonts w:hint="eastAsia" w:ascii="方正仿宋_GBK" w:hAnsi="Times New Roman" w:eastAsia="方正仿宋_GBK" w:cs="Times New Roman"/>
                <w:sz w:val="24"/>
                <w:szCs w:val="24"/>
              </w:rPr>
              <w:t xml:space="preserve">文件要求且报价最低的供应商的价格为基准价，其价格分为满分。其他供应商的价格分统一按照下列公式计算： </w:t>
            </w:r>
          </w:p>
          <w:p w14:paraId="64FE4A9C">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报价得分=（基准价/最后报价）×</w:t>
            </w:r>
            <w:r>
              <w:rPr>
                <w:rFonts w:hint="eastAsia" w:ascii="方正仿宋_GBK" w:hAnsi="Times New Roman" w:eastAsia="方正仿宋_GBK" w:cs="Times New Roman"/>
                <w:sz w:val="24"/>
                <w:szCs w:val="24"/>
                <w:lang w:val="en-US" w:eastAsia="zh-CN"/>
              </w:rPr>
              <w:t>30</w:t>
            </w:r>
            <w:r>
              <w:rPr>
                <w:rFonts w:hint="eastAsia" w:ascii="方正仿宋_GBK" w:hAnsi="Times New Roman" w:eastAsia="方正仿宋_GBK" w:cs="Times New Roman"/>
                <w:sz w:val="24"/>
                <w:szCs w:val="24"/>
              </w:rPr>
              <w:t>%×100</w:t>
            </w:r>
          </w:p>
        </w:tc>
        <w:tc>
          <w:tcPr>
            <w:tcW w:w="870" w:type="dxa"/>
            <w:noWrap w:val="0"/>
            <w:vAlign w:val="center"/>
          </w:tcPr>
          <w:p w14:paraId="44CA2C60">
            <w:pPr>
              <w:spacing w:line="400" w:lineRule="exact"/>
              <w:rPr>
                <w:rFonts w:ascii="方正仿宋_GBK" w:hAnsi="Times New Roman" w:eastAsia="方正仿宋_GBK" w:cs="Times New Roman"/>
                <w:sz w:val="24"/>
                <w:szCs w:val="24"/>
              </w:rPr>
            </w:pPr>
          </w:p>
        </w:tc>
      </w:tr>
      <w:tr w14:paraId="7E4EB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42" w:hRule="atLeast"/>
          <w:jc w:val="center"/>
        </w:trPr>
        <w:tc>
          <w:tcPr>
            <w:tcW w:w="811" w:type="dxa"/>
            <w:noWrap w:val="0"/>
            <w:vAlign w:val="center"/>
          </w:tcPr>
          <w:p w14:paraId="49C8DBCF">
            <w:pPr>
              <w:spacing w:line="400" w:lineRule="exact"/>
              <w:ind w:firstLine="28"/>
              <w:jc w:val="center"/>
              <w:rPr>
                <w:rFonts w:hint="eastAsia" w:ascii="方正仿宋_GBK" w:hAnsi="Times New Roman" w:eastAsia="方正仿宋_GBK" w:cs="方正仿宋_GBK"/>
                <w:b/>
                <w:bCs/>
                <w:sz w:val="24"/>
                <w:szCs w:val="24"/>
                <w:lang w:val="en-US" w:eastAsia="zh-CN"/>
              </w:rPr>
            </w:pPr>
            <w:r>
              <w:rPr>
                <w:rFonts w:hint="eastAsia" w:ascii="方正仿宋_GBK" w:hAnsi="Times New Roman" w:eastAsia="方正仿宋_GBK" w:cs="方正仿宋_GBK"/>
                <w:b/>
                <w:bCs/>
                <w:sz w:val="24"/>
                <w:szCs w:val="24"/>
                <w:lang w:val="en-US" w:eastAsia="zh-CN"/>
              </w:rPr>
              <w:t>2</w:t>
            </w:r>
          </w:p>
        </w:tc>
        <w:tc>
          <w:tcPr>
            <w:tcW w:w="1310" w:type="dxa"/>
            <w:shd w:val="clear" w:color="auto" w:fill="auto"/>
            <w:noWrap w:val="0"/>
            <w:vAlign w:val="center"/>
          </w:tcPr>
          <w:p w14:paraId="7E73AE6F">
            <w:pPr>
              <w:spacing w:line="240" w:lineRule="exact"/>
              <w:ind w:firstLine="28"/>
              <w:jc w:val="center"/>
              <w:rPr>
                <w:rFonts w:hint="default" w:ascii="方正仿宋_GBK" w:hAnsi="Times New Roman" w:eastAsia="方正仿宋_GBK" w:cs="方正仿宋_GBK"/>
                <w:b/>
                <w:bCs/>
                <w:sz w:val="24"/>
                <w:szCs w:val="24"/>
                <w:lang w:val="en-US" w:eastAsia="zh-CN"/>
              </w:rPr>
            </w:pPr>
            <w:r>
              <w:rPr>
                <w:rFonts w:hint="eastAsia" w:ascii="方正仿宋_GBK" w:hAnsi="Times New Roman" w:eastAsia="方正仿宋_GBK" w:cs="方正仿宋_GBK"/>
                <w:b/>
                <w:bCs/>
                <w:sz w:val="24"/>
                <w:szCs w:val="24"/>
                <w:lang w:val="en-US" w:eastAsia="zh-CN"/>
              </w:rPr>
              <w:t>服务应答</w:t>
            </w:r>
          </w:p>
        </w:tc>
        <w:tc>
          <w:tcPr>
            <w:tcW w:w="833" w:type="dxa"/>
            <w:shd w:val="clear" w:color="auto" w:fill="auto"/>
            <w:noWrap w:val="0"/>
            <w:vAlign w:val="center"/>
          </w:tcPr>
          <w:p w14:paraId="328F2917">
            <w:pPr>
              <w:spacing w:line="240" w:lineRule="exact"/>
              <w:ind w:firstLine="28"/>
              <w:jc w:val="center"/>
              <w:rPr>
                <w:rFonts w:hint="eastAsia" w:ascii="方正仿宋_GBK" w:hAnsi="Times New Roman" w:eastAsia="方正仿宋_GBK" w:cs="方正仿宋_GBK"/>
                <w:b/>
                <w:bCs/>
                <w:sz w:val="24"/>
                <w:szCs w:val="24"/>
                <w:lang w:val="en-US" w:eastAsia="zh-CN"/>
              </w:rPr>
            </w:pPr>
            <w:r>
              <w:rPr>
                <w:rFonts w:hint="eastAsia" w:ascii="方正仿宋_GBK" w:hAnsi="Times New Roman" w:eastAsia="方正仿宋_GBK" w:cs="方正仿宋_GBK"/>
                <w:b/>
                <w:bCs/>
                <w:sz w:val="24"/>
                <w:szCs w:val="24"/>
                <w:lang w:val="en-US" w:eastAsia="zh-CN"/>
              </w:rPr>
              <w:t>10</w:t>
            </w:r>
          </w:p>
        </w:tc>
        <w:tc>
          <w:tcPr>
            <w:tcW w:w="5634" w:type="dxa"/>
            <w:shd w:val="clear" w:color="auto" w:fill="auto"/>
            <w:noWrap w:val="0"/>
            <w:vAlign w:val="center"/>
          </w:tcPr>
          <w:p w14:paraId="5A1C9B82">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hint="eastAsia" w:ascii="仿宋" w:hAnsi="仿宋" w:eastAsia="仿宋" w:cs="仿宋"/>
                <w:snapToGrid w:val="0"/>
                <w:color w:val="auto"/>
                <w:kern w:val="2"/>
                <w:sz w:val="21"/>
                <w:szCs w:val="24"/>
                <w:highlight w:val="none"/>
                <w:lang w:val="en-US" w:eastAsia="zh-CN" w:bidi="ar-SA"/>
              </w:rPr>
            </w:pPr>
            <w:r>
              <w:rPr>
                <w:rFonts w:hint="eastAsia" w:ascii="方正仿宋_GBK" w:hAnsi="Times New Roman" w:eastAsia="方正仿宋_GBK" w:cs="Times New Roman"/>
                <w:sz w:val="24"/>
                <w:szCs w:val="24"/>
                <w:lang w:val="en-US" w:eastAsia="zh-CN"/>
              </w:rPr>
              <w:t>供应商完全响应第3章第三条的服务要求得10分，每有一项负偏离扣1分，扣完为止。注：比选文件要求提供承诺或证明材料的服务条款，如供应商未提供则视为负偏离。</w:t>
            </w:r>
          </w:p>
        </w:tc>
        <w:tc>
          <w:tcPr>
            <w:tcW w:w="870" w:type="dxa"/>
            <w:noWrap w:val="0"/>
            <w:vAlign w:val="center"/>
          </w:tcPr>
          <w:p w14:paraId="0CD2C758">
            <w:pPr>
              <w:spacing w:line="400" w:lineRule="exact"/>
              <w:rPr>
                <w:rFonts w:ascii="方正仿宋_GBK" w:hAnsi="Times New Roman" w:eastAsia="方正仿宋_GBK" w:cs="Times New Roman"/>
                <w:sz w:val="24"/>
                <w:szCs w:val="24"/>
              </w:rPr>
            </w:pPr>
          </w:p>
        </w:tc>
      </w:tr>
      <w:tr w14:paraId="3087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67" w:hRule="atLeast"/>
          <w:jc w:val="center"/>
        </w:trPr>
        <w:tc>
          <w:tcPr>
            <w:tcW w:w="811" w:type="dxa"/>
            <w:noWrap w:val="0"/>
            <w:vAlign w:val="center"/>
          </w:tcPr>
          <w:p w14:paraId="4268B7C8">
            <w:pPr>
              <w:spacing w:line="400" w:lineRule="exact"/>
              <w:ind w:firstLine="28"/>
              <w:jc w:val="center"/>
              <w:rPr>
                <w:rFonts w:hint="eastAsia" w:ascii="方正仿宋_GBK" w:hAnsi="Times New Roman" w:eastAsia="方正仿宋_GBK" w:cs="Times New Roman"/>
                <w:b/>
                <w:bCs/>
                <w:sz w:val="24"/>
                <w:szCs w:val="24"/>
                <w:lang w:eastAsia="zh-CN"/>
              </w:rPr>
            </w:pPr>
            <w:r>
              <w:rPr>
                <w:rFonts w:hint="eastAsia" w:ascii="方正仿宋_GBK" w:hAnsi="Times New Roman" w:eastAsia="方正仿宋_GBK" w:cs="方正仿宋_GBK"/>
                <w:b/>
                <w:bCs/>
                <w:sz w:val="24"/>
                <w:szCs w:val="24"/>
                <w:lang w:val="en-US" w:eastAsia="zh-CN"/>
              </w:rPr>
              <w:t>3</w:t>
            </w:r>
          </w:p>
        </w:tc>
        <w:tc>
          <w:tcPr>
            <w:tcW w:w="1310" w:type="dxa"/>
            <w:noWrap w:val="0"/>
            <w:vAlign w:val="center"/>
          </w:tcPr>
          <w:p w14:paraId="78B4129D">
            <w:pPr>
              <w:spacing w:line="24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设计方案（计划）</w:t>
            </w:r>
          </w:p>
        </w:tc>
        <w:tc>
          <w:tcPr>
            <w:tcW w:w="833" w:type="dxa"/>
            <w:noWrap w:val="0"/>
            <w:vAlign w:val="center"/>
          </w:tcPr>
          <w:p w14:paraId="723A3327">
            <w:pPr>
              <w:spacing w:line="400" w:lineRule="exact"/>
              <w:ind w:firstLine="28"/>
              <w:jc w:val="center"/>
              <w:rPr>
                <w:rFonts w:ascii="方正仿宋_GBK" w:hAnsi="Times New Roman" w:eastAsia="方正仿宋_GBK" w:cs="Times New Roman"/>
                <w:b/>
                <w:bCs/>
                <w:sz w:val="24"/>
                <w:szCs w:val="24"/>
              </w:rPr>
            </w:pPr>
            <w:r>
              <w:rPr>
                <w:rFonts w:ascii="方正仿宋_GBK" w:hAnsi="Times New Roman" w:eastAsia="方正仿宋_GBK" w:cs="方正仿宋_GBK"/>
                <w:b/>
                <w:bCs/>
                <w:sz w:val="24"/>
                <w:szCs w:val="24"/>
              </w:rPr>
              <w:t>40</w:t>
            </w:r>
          </w:p>
        </w:tc>
        <w:tc>
          <w:tcPr>
            <w:tcW w:w="5634" w:type="dxa"/>
            <w:noWrap w:val="0"/>
            <w:vAlign w:val="center"/>
          </w:tcPr>
          <w:p w14:paraId="5626F3E9">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方正仿宋_GBK" w:hAnsi="Times New Roman" w:eastAsia="方正仿宋_GBK" w:cs="Times New Roman"/>
                <w:b/>
                <w:bCs/>
                <w:kern w:val="0"/>
                <w:sz w:val="24"/>
                <w:szCs w:val="24"/>
                <w:lang w:eastAsia="zh-CN"/>
              </w:rPr>
            </w:pPr>
            <w:r>
              <w:rPr>
                <w:rFonts w:hint="eastAsia" w:ascii="方正仿宋_GBK" w:hAnsi="Times New Roman" w:eastAsia="方正仿宋_GBK" w:cs="方正仿宋_GBK"/>
                <w:sz w:val="24"/>
                <w:szCs w:val="24"/>
              </w:rPr>
              <w:t>根据</w:t>
            </w:r>
            <w:r>
              <w:rPr>
                <w:rFonts w:hint="eastAsia" w:ascii="方正仿宋_GBK" w:hAnsi="Times New Roman" w:eastAsia="方正仿宋_GBK" w:cs="方正仿宋_GBK"/>
                <w:sz w:val="24"/>
                <w:szCs w:val="24"/>
                <w:lang w:val="en-US" w:eastAsia="zh-CN"/>
              </w:rPr>
              <w:t>承接主体</w:t>
            </w:r>
            <w:r>
              <w:rPr>
                <w:rFonts w:hint="eastAsia" w:ascii="方正仿宋_GBK" w:hAnsi="Times New Roman" w:eastAsia="方正仿宋_GBK" w:cs="方正仿宋_GBK"/>
                <w:sz w:val="24"/>
                <w:szCs w:val="24"/>
              </w:rPr>
              <w:t>制作的相关工作方案（计划）内容综合评定打分</w:t>
            </w:r>
            <w:r>
              <w:rPr>
                <w:rFonts w:hint="eastAsia" w:ascii="方正仿宋_GBK" w:hAnsi="Times New Roman" w:eastAsia="方正仿宋_GBK" w:cs="方正仿宋_GBK"/>
                <w:sz w:val="24"/>
                <w:szCs w:val="24"/>
                <w:lang w:eastAsia="zh-CN"/>
              </w:rPr>
              <w:t>，包括①</w:t>
            </w:r>
            <w:r>
              <w:rPr>
                <w:rFonts w:hint="eastAsia" w:ascii="方正仿宋_GBK" w:hAnsi="Times New Roman" w:eastAsia="方正仿宋_GBK" w:cs="方正仿宋_GBK"/>
                <w:sz w:val="24"/>
                <w:szCs w:val="24"/>
                <w:lang w:val="en-US" w:eastAsia="zh-CN"/>
              </w:rPr>
              <w:t>工作</w:t>
            </w:r>
            <w:r>
              <w:rPr>
                <w:rFonts w:hint="eastAsia" w:ascii="方正仿宋_GBK" w:hAnsi="Times New Roman" w:eastAsia="方正仿宋_GBK" w:cs="方正仿宋_GBK"/>
                <w:sz w:val="24"/>
                <w:szCs w:val="24"/>
                <w:lang w:eastAsia="zh-CN"/>
              </w:rPr>
              <w:t>人员的仪容仪表举止语言、②服务人员的技能能力、③服务质量保证体系、④</w:t>
            </w:r>
            <w:r>
              <w:rPr>
                <w:rFonts w:hint="eastAsia" w:ascii="方正仿宋_GBK" w:hAnsi="Times New Roman" w:eastAsia="方正仿宋_GBK" w:cs="方正仿宋_GBK"/>
                <w:sz w:val="24"/>
                <w:szCs w:val="24"/>
                <w:lang w:val="en-US" w:eastAsia="zh-CN"/>
              </w:rPr>
              <w:t>交通</w:t>
            </w:r>
            <w:r>
              <w:rPr>
                <w:rFonts w:hint="eastAsia" w:ascii="方正仿宋_GBK" w:hAnsi="Times New Roman" w:eastAsia="方正仿宋_GBK" w:cs="方正仿宋_GBK"/>
                <w:sz w:val="24"/>
                <w:szCs w:val="24"/>
                <w:lang w:eastAsia="zh-CN"/>
              </w:rPr>
              <w:t>服务保障措施、⑤保密措施等五项内容。方案内容提供完整且完全满足采购要求的得40分；方案中每有一项内容要素存在缺失或遗漏或描述不完整或仅有大纲标题无正文内容的扣8分；方案内容要素中每存在一处内容不足或缺陷的扣2分，单项方案内容要素扣减分值不超过8分。扣完为止。</w:t>
            </w:r>
          </w:p>
        </w:tc>
        <w:tc>
          <w:tcPr>
            <w:tcW w:w="870" w:type="dxa"/>
            <w:noWrap w:val="0"/>
            <w:vAlign w:val="center"/>
          </w:tcPr>
          <w:p w14:paraId="32D86A5E">
            <w:pPr>
              <w:spacing w:line="400" w:lineRule="exact"/>
              <w:rPr>
                <w:rFonts w:ascii="方正仿宋_GBK" w:hAnsi="Times New Roman" w:eastAsia="方正仿宋_GBK" w:cs="Times New Roman"/>
                <w:sz w:val="24"/>
                <w:szCs w:val="24"/>
              </w:rPr>
            </w:pPr>
          </w:p>
        </w:tc>
      </w:tr>
      <w:tr w14:paraId="0380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8" w:hRule="atLeast"/>
          <w:jc w:val="center"/>
        </w:trPr>
        <w:tc>
          <w:tcPr>
            <w:tcW w:w="811" w:type="dxa"/>
            <w:noWrap w:val="0"/>
            <w:vAlign w:val="center"/>
          </w:tcPr>
          <w:p w14:paraId="31F4BA11">
            <w:pPr>
              <w:spacing w:line="400" w:lineRule="exact"/>
              <w:ind w:firstLine="28"/>
              <w:jc w:val="center"/>
              <w:rPr>
                <w:rFonts w:hint="default" w:ascii="方正仿宋_GBK" w:hAnsi="Times New Roman" w:eastAsia="方正仿宋_GBK" w:cs="方正仿宋_GBK"/>
                <w:b/>
                <w:bCs/>
                <w:sz w:val="24"/>
                <w:szCs w:val="24"/>
                <w:lang w:val="en-US" w:eastAsia="zh-CN"/>
              </w:rPr>
            </w:pPr>
            <w:r>
              <w:rPr>
                <w:rFonts w:hint="eastAsia" w:ascii="方正仿宋_GBK" w:hAnsi="Times New Roman" w:eastAsia="方正仿宋_GBK" w:cs="方正仿宋_GBK"/>
                <w:b/>
                <w:bCs/>
                <w:sz w:val="24"/>
                <w:szCs w:val="24"/>
                <w:lang w:val="en-US" w:eastAsia="zh-CN"/>
              </w:rPr>
              <w:t>4</w:t>
            </w:r>
          </w:p>
        </w:tc>
        <w:tc>
          <w:tcPr>
            <w:tcW w:w="1310" w:type="dxa"/>
            <w:noWrap w:val="0"/>
            <w:vAlign w:val="center"/>
          </w:tcPr>
          <w:p w14:paraId="4515F899">
            <w:pPr>
              <w:spacing w:line="240" w:lineRule="exact"/>
              <w:jc w:val="center"/>
              <w:rPr>
                <w:rFonts w:hint="eastAsia" w:ascii="方正仿宋_GBK" w:hAnsi="Times New Roman" w:eastAsia="方正仿宋_GBK" w:cs="方正仿宋_GBK"/>
                <w:b/>
                <w:bCs/>
                <w:sz w:val="24"/>
                <w:szCs w:val="24"/>
              </w:rPr>
            </w:pPr>
            <w:r>
              <w:rPr>
                <w:rFonts w:hint="eastAsia" w:ascii="方正仿宋_GBK" w:hAnsi="Times New Roman" w:eastAsia="方正仿宋_GBK" w:cs="方正仿宋_GBK"/>
                <w:b/>
                <w:bCs/>
                <w:sz w:val="24"/>
                <w:szCs w:val="24"/>
                <w:lang w:val="en-US" w:eastAsia="zh-CN"/>
              </w:rPr>
              <w:t>硬件条件</w:t>
            </w:r>
          </w:p>
        </w:tc>
        <w:tc>
          <w:tcPr>
            <w:tcW w:w="833" w:type="dxa"/>
            <w:noWrap w:val="0"/>
            <w:vAlign w:val="center"/>
          </w:tcPr>
          <w:p w14:paraId="54F7602B">
            <w:pPr>
              <w:spacing w:line="400" w:lineRule="exact"/>
              <w:ind w:firstLine="28"/>
              <w:jc w:val="center"/>
              <w:rPr>
                <w:rFonts w:hint="default" w:ascii="方正仿宋_GBK" w:hAnsi="Times New Roman" w:eastAsia="方正仿宋_GBK" w:cs="方正仿宋_GBK"/>
                <w:b/>
                <w:bCs/>
                <w:sz w:val="24"/>
                <w:szCs w:val="24"/>
                <w:lang w:val="en-US" w:eastAsia="zh-CN"/>
              </w:rPr>
            </w:pPr>
            <w:r>
              <w:rPr>
                <w:rFonts w:hint="eastAsia" w:ascii="方正仿宋_GBK" w:hAnsi="Times New Roman" w:eastAsia="方正仿宋_GBK" w:cs="方正仿宋_GBK"/>
                <w:b/>
                <w:bCs/>
                <w:sz w:val="24"/>
                <w:szCs w:val="24"/>
                <w:lang w:val="en-US" w:eastAsia="zh-CN"/>
              </w:rPr>
              <w:t>10</w:t>
            </w:r>
          </w:p>
        </w:tc>
        <w:tc>
          <w:tcPr>
            <w:tcW w:w="5634" w:type="dxa"/>
            <w:noWrap w:val="0"/>
            <w:vAlign w:val="center"/>
          </w:tcPr>
          <w:p w14:paraId="6B94EEB6">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eastAsia" w:ascii="方正仿宋_GBK" w:hAnsi="Times New Roman" w:eastAsia="方正仿宋_GBK" w:cs="方正仿宋_GBK"/>
                <w:sz w:val="24"/>
                <w:szCs w:val="24"/>
                <w:lang w:val="en-US" w:eastAsia="zh-CN"/>
              </w:rPr>
            </w:pPr>
            <w:r>
              <w:rPr>
                <w:rFonts w:hint="eastAsia" w:ascii="方正仿宋_GBK" w:hAnsi="Times New Roman" w:eastAsia="方正仿宋_GBK" w:cs="方正仿宋_GBK"/>
                <w:sz w:val="24"/>
                <w:szCs w:val="24"/>
              </w:rPr>
              <w:t>根据供应商提供的</w:t>
            </w:r>
            <w:r>
              <w:rPr>
                <w:rFonts w:hint="eastAsia" w:ascii="方正仿宋_GBK" w:hAnsi="Times New Roman" w:eastAsia="方正仿宋_GBK" w:cs="方正仿宋_GBK"/>
                <w:sz w:val="24"/>
                <w:szCs w:val="24"/>
                <w:lang w:val="en-US" w:eastAsia="zh-CN"/>
              </w:rPr>
              <w:t>车辆</w:t>
            </w:r>
            <w:r>
              <w:rPr>
                <w:rFonts w:hint="eastAsia" w:ascii="方正仿宋_GBK" w:hAnsi="Times New Roman" w:eastAsia="方正仿宋_GBK" w:cs="方正仿宋_GBK"/>
                <w:sz w:val="24"/>
                <w:szCs w:val="24"/>
              </w:rPr>
              <w:t>硬件条件情况作出评定</w:t>
            </w:r>
            <w:r>
              <w:rPr>
                <w:rFonts w:hint="eastAsia" w:ascii="方正仿宋_GBK" w:hAnsi="Times New Roman" w:eastAsia="方正仿宋_GBK" w:cs="方正仿宋_GBK"/>
                <w:sz w:val="24"/>
                <w:szCs w:val="24"/>
                <w:lang w:eastAsia="zh-CN"/>
              </w:rPr>
              <w:t>，</w:t>
            </w:r>
            <w:r>
              <w:rPr>
                <w:rFonts w:hint="eastAsia" w:ascii="方正仿宋_GBK" w:hAnsi="Times New Roman" w:eastAsia="方正仿宋_GBK" w:cs="方正仿宋_GBK"/>
                <w:sz w:val="24"/>
                <w:szCs w:val="24"/>
                <w:lang w:val="en-US" w:eastAsia="zh-CN"/>
              </w:rPr>
              <w:t>包括①供应商提供服务所用车辆应年检合格、证照齐全、无车身广告，每少一项扣2分，扣完为止，②供应商提供服务所用各类车辆应为自有车辆或租赁车辆，不满足扣1分，</w:t>
            </w:r>
            <w:r>
              <w:rPr>
                <w:rFonts w:hint="eastAsia" w:ascii="方正仿宋_GBK" w:hAnsi="Times New Roman" w:eastAsia="方正仿宋_GBK" w:cs="方正仿宋_GBK"/>
                <w:sz w:val="24"/>
                <w:szCs w:val="24"/>
                <w:lang w:eastAsia="zh-CN"/>
              </w:rPr>
              <w:t>③</w:t>
            </w:r>
            <w:r>
              <w:rPr>
                <w:rFonts w:hint="eastAsia" w:ascii="方正仿宋_GBK" w:hAnsi="Times New Roman" w:eastAsia="方正仿宋_GBK" w:cs="方正仿宋_GBK"/>
                <w:sz w:val="24"/>
                <w:szCs w:val="24"/>
                <w:lang w:val="en-US" w:eastAsia="zh-CN"/>
              </w:rPr>
              <w:t>投入本项目使用的所有车辆各项设施设备及使用功能正常，近五年内未发生过重大交通安全事故，车龄均应在5年及以内，每少一项扣1分，扣完为止。</w:t>
            </w:r>
          </w:p>
          <w:p w14:paraId="00E7E798">
            <w:pPr>
              <w:keepNext w:val="0"/>
              <w:keepLines w:val="0"/>
              <w:pageBreakBefore w:val="0"/>
              <w:widowControl/>
              <w:kinsoku/>
              <w:wordWrap/>
              <w:overflowPunct/>
              <w:topLinePunct w:val="0"/>
              <w:autoSpaceDE/>
              <w:autoSpaceDN/>
              <w:bidi w:val="0"/>
              <w:adjustRightInd/>
              <w:snapToGrid/>
              <w:spacing w:line="340" w:lineRule="exact"/>
              <w:ind w:firstLine="480" w:firstLineChars="200"/>
              <w:textAlignment w:val="auto"/>
              <w:rPr>
                <w:rFonts w:hint="default" w:ascii="方正仿宋_GBK" w:hAnsi="Times New Roman" w:eastAsia="方正仿宋_GBK" w:cs="方正仿宋_GBK"/>
                <w:sz w:val="24"/>
                <w:szCs w:val="24"/>
                <w:lang w:val="en-US" w:eastAsia="zh-CN"/>
              </w:rPr>
            </w:pPr>
            <w:r>
              <w:rPr>
                <w:rFonts w:hint="default" w:ascii="方正仿宋_GBK" w:hAnsi="Times New Roman" w:eastAsia="方正仿宋_GBK" w:cs="方正仿宋_GBK"/>
                <w:sz w:val="24"/>
                <w:szCs w:val="24"/>
                <w:lang w:val="en-US" w:eastAsia="zh-CN"/>
              </w:rPr>
              <w:t>注：供应商自行提供有效证明材料。</w:t>
            </w:r>
          </w:p>
        </w:tc>
        <w:tc>
          <w:tcPr>
            <w:tcW w:w="870" w:type="dxa"/>
            <w:noWrap w:val="0"/>
            <w:vAlign w:val="center"/>
          </w:tcPr>
          <w:p w14:paraId="41CC81AB">
            <w:pPr>
              <w:spacing w:line="400" w:lineRule="exact"/>
              <w:rPr>
                <w:rFonts w:ascii="方正仿宋_GBK" w:hAnsi="Times New Roman" w:eastAsia="方正仿宋_GBK" w:cs="Times New Roman"/>
                <w:sz w:val="24"/>
                <w:szCs w:val="24"/>
              </w:rPr>
            </w:pPr>
          </w:p>
        </w:tc>
      </w:tr>
      <w:tr w14:paraId="0B491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27" w:hRule="atLeast"/>
          <w:jc w:val="center"/>
        </w:trPr>
        <w:tc>
          <w:tcPr>
            <w:tcW w:w="811" w:type="dxa"/>
            <w:noWrap w:val="0"/>
            <w:vAlign w:val="center"/>
          </w:tcPr>
          <w:p w14:paraId="0AAD569F">
            <w:pPr>
              <w:ind w:firstLine="241" w:firstLineChars="100"/>
              <w:rPr>
                <w:rFonts w:hint="eastAsia" w:ascii="方正仿宋_GBK" w:hAnsi="Times New Roman" w:eastAsia="方正仿宋_GBK" w:cs="Times New Roman"/>
                <w:b/>
                <w:bCs/>
                <w:sz w:val="24"/>
                <w:szCs w:val="24"/>
                <w:lang w:eastAsia="zh-CN"/>
              </w:rPr>
            </w:pPr>
            <w:r>
              <w:rPr>
                <w:rFonts w:hint="eastAsia" w:ascii="方正仿宋_GBK" w:hAnsi="Times New Roman" w:eastAsia="方正仿宋_GBK" w:cs="方正仿宋_GBK"/>
                <w:b/>
                <w:bCs/>
                <w:sz w:val="24"/>
                <w:szCs w:val="24"/>
                <w:lang w:val="en-US" w:eastAsia="zh-CN"/>
              </w:rPr>
              <w:t>5</w:t>
            </w:r>
          </w:p>
        </w:tc>
        <w:tc>
          <w:tcPr>
            <w:tcW w:w="1310" w:type="dxa"/>
            <w:noWrap w:val="0"/>
            <w:vAlign w:val="center"/>
          </w:tcPr>
          <w:p w14:paraId="007A303D">
            <w:pPr>
              <w:spacing w:line="24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公司</w:t>
            </w:r>
          </w:p>
          <w:p w14:paraId="5879C17E">
            <w:pPr>
              <w:spacing w:line="24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业绩</w:t>
            </w:r>
          </w:p>
        </w:tc>
        <w:tc>
          <w:tcPr>
            <w:tcW w:w="833" w:type="dxa"/>
            <w:noWrap w:val="0"/>
            <w:vAlign w:val="center"/>
          </w:tcPr>
          <w:p w14:paraId="221734C8">
            <w:pPr>
              <w:spacing w:line="400" w:lineRule="exact"/>
              <w:ind w:firstLine="28"/>
              <w:jc w:val="center"/>
              <w:rPr>
                <w:rFonts w:ascii="方正仿宋_GBK" w:hAnsi="Times New Roman" w:eastAsia="方正仿宋_GBK" w:cs="Times New Roman"/>
                <w:b/>
                <w:bCs/>
                <w:sz w:val="24"/>
                <w:szCs w:val="24"/>
              </w:rPr>
            </w:pPr>
            <w:r>
              <w:rPr>
                <w:rFonts w:ascii="方正仿宋_GBK" w:hAnsi="Times New Roman" w:eastAsia="方正仿宋_GBK" w:cs="方正仿宋_GBK"/>
                <w:b/>
                <w:bCs/>
                <w:sz w:val="24"/>
                <w:szCs w:val="24"/>
              </w:rPr>
              <w:t>10</w:t>
            </w:r>
          </w:p>
        </w:tc>
        <w:tc>
          <w:tcPr>
            <w:tcW w:w="5634" w:type="dxa"/>
            <w:noWrap w:val="0"/>
            <w:vAlign w:val="center"/>
          </w:tcPr>
          <w:p w14:paraId="3D8A4240">
            <w:pPr>
              <w:keepNext w:val="0"/>
              <w:keepLines w:val="0"/>
              <w:pageBreakBefore w:val="0"/>
              <w:kinsoku/>
              <w:wordWrap/>
              <w:overflowPunct/>
              <w:topLinePunct w:val="0"/>
              <w:autoSpaceDE/>
              <w:autoSpaceDN/>
              <w:bidi w:val="0"/>
              <w:adjustRightInd/>
              <w:snapToGrid/>
              <w:spacing w:line="340" w:lineRule="exact"/>
              <w:ind w:firstLine="480" w:firstLineChars="200"/>
              <w:textAlignment w:val="auto"/>
              <w:rPr>
                <w:rFonts w:ascii="方正仿宋_GBK" w:hAnsi="Times New Roman" w:eastAsia="方正仿宋_GBK" w:cs="Times New Roman"/>
                <w:sz w:val="24"/>
                <w:szCs w:val="24"/>
              </w:rPr>
            </w:pPr>
            <w:r>
              <w:rPr>
                <w:rFonts w:hint="eastAsia" w:ascii="方正仿宋_GBK" w:hAnsi="Times New Roman" w:eastAsia="方正仿宋_GBK" w:cs="Times New Roman"/>
                <w:sz w:val="24"/>
                <w:szCs w:val="24"/>
              </w:rPr>
              <w:t>供应商自2020年1月1日起至</w:t>
            </w:r>
            <w:r>
              <w:rPr>
                <w:rFonts w:hint="eastAsia" w:ascii="方正仿宋_GBK" w:hAnsi="Times New Roman" w:eastAsia="方正仿宋_GBK" w:cs="Times New Roman"/>
                <w:sz w:val="24"/>
                <w:szCs w:val="24"/>
                <w:lang w:val="en-US" w:eastAsia="zh-CN"/>
              </w:rPr>
              <w:t>比选</w:t>
            </w:r>
            <w:r>
              <w:rPr>
                <w:rFonts w:hint="eastAsia" w:ascii="方正仿宋_GBK" w:hAnsi="Times New Roman" w:eastAsia="方正仿宋_GBK" w:cs="Times New Roman"/>
                <w:sz w:val="24"/>
                <w:szCs w:val="24"/>
              </w:rPr>
              <w:t>文件递交截止日，每具有一个类似项目履约经验得</w:t>
            </w:r>
            <w:r>
              <w:rPr>
                <w:rFonts w:hint="eastAsia" w:ascii="方正仿宋_GBK" w:hAnsi="Times New Roman" w:eastAsia="方正仿宋_GBK" w:cs="Times New Roman"/>
                <w:sz w:val="24"/>
                <w:szCs w:val="24"/>
                <w:lang w:val="en-US" w:eastAsia="zh-CN"/>
              </w:rPr>
              <w:t>2</w:t>
            </w:r>
            <w:r>
              <w:rPr>
                <w:rFonts w:hint="eastAsia" w:ascii="方正仿宋_GBK" w:hAnsi="Times New Roman" w:eastAsia="方正仿宋_GBK" w:cs="Times New Roman"/>
                <w:sz w:val="24"/>
                <w:szCs w:val="24"/>
              </w:rPr>
              <w:t>分，最多得</w:t>
            </w:r>
            <w:r>
              <w:rPr>
                <w:rFonts w:hint="eastAsia" w:ascii="方正仿宋_GBK" w:hAnsi="Times New Roman" w:eastAsia="方正仿宋_GBK" w:cs="Times New Roman"/>
                <w:sz w:val="24"/>
                <w:szCs w:val="24"/>
                <w:lang w:val="en-US" w:eastAsia="zh-CN"/>
              </w:rPr>
              <w:t>10</w:t>
            </w:r>
            <w:r>
              <w:rPr>
                <w:rFonts w:hint="eastAsia" w:ascii="方正仿宋_GBK" w:hAnsi="Times New Roman" w:eastAsia="方正仿宋_GBK" w:cs="Times New Roman"/>
                <w:sz w:val="24"/>
                <w:szCs w:val="24"/>
              </w:rPr>
              <w:t>分。注：提供中标/成交通知书或合同复印件。</w:t>
            </w:r>
          </w:p>
        </w:tc>
        <w:tc>
          <w:tcPr>
            <w:tcW w:w="870" w:type="dxa"/>
            <w:noWrap w:val="0"/>
            <w:vAlign w:val="center"/>
          </w:tcPr>
          <w:p w14:paraId="75E7A913">
            <w:pPr>
              <w:rPr>
                <w:rFonts w:ascii="方正仿宋_GBK" w:hAnsi="Times New Roman" w:eastAsia="方正仿宋_GBK" w:cs="Times New Roman"/>
                <w:sz w:val="24"/>
                <w:szCs w:val="24"/>
              </w:rPr>
            </w:pPr>
          </w:p>
        </w:tc>
      </w:tr>
      <w:tr w14:paraId="4F41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4" w:hRule="atLeast"/>
          <w:jc w:val="center"/>
        </w:trPr>
        <w:tc>
          <w:tcPr>
            <w:tcW w:w="2121" w:type="dxa"/>
            <w:gridSpan w:val="2"/>
            <w:noWrap w:val="0"/>
            <w:vAlign w:val="center"/>
          </w:tcPr>
          <w:p w14:paraId="6DA37D51">
            <w:pPr>
              <w:spacing w:line="36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总得分</w:t>
            </w:r>
          </w:p>
          <w:p w14:paraId="52383854">
            <w:pPr>
              <w:spacing w:line="360" w:lineRule="exact"/>
              <w:jc w:val="center"/>
              <w:rPr>
                <w:rFonts w:ascii="方正仿宋_GBK" w:hAnsi="Times New Roman" w:eastAsia="方正仿宋_GBK" w:cs="Times New Roman"/>
                <w:b/>
                <w:bCs/>
                <w:sz w:val="24"/>
                <w:szCs w:val="24"/>
              </w:rPr>
            </w:pPr>
            <w:r>
              <w:rPr>
                <w:rFonts w:hint="eastAsia" w:ascii="方正仿宋_GBK" w:hAnsi="Times New Roman" w:eastAsia="方正仿宋_GBK" w:cs="方正仿宋_GBK"/>
                <w:b/>
                <w:bCs/>
                <w:sz w:val="24"/>
                <w:szCs w:val="24"/>
              </w:rPr>
              <w:t>（</w:t>
            </w:r>
            <w:r>
              <w:rPr>
                <w:rFonts w:ascii="方正仿宋_GBK" w:hAnsi="Times New Roman" w:eastAsia="方正仿宋_GBK" w:cs="方正仿宋_GBK"/>
                <w:b/>
                <w:bCs/>
                <w:sz w:val="24"/>
                <w:szCs w:val="24"/>
              </w:rPr>
              <w:t>100</w:t>
            </w:r>
            <w:r>
              <w:rPr>
                <w:rFonts w:hint="eastAsia" w:ascii="方正仿宋_GBK" w:hAnsi="Times New Roman" w:eastAsia="方正仿宋_GBK" w:cs="方正仿宋_GBK"/>
                <w:b/>
                <w:bCs/>
                <w:sz w:val="24"/>
                <w:szCs w:val="24"/>
              </w:rPr>
              <w:t>）</w:t>
            </w:r>
          </w:p>
        </w:tc>
        <w:tc>
          <w:tcPr>
            <w:tcW w:w="7337" w:type="dxa"/>
            <w:gridSpan w:val="3"/>
            <w:noWrap w:val="0"/>
            <w:vAlign w:val="center"/>
          </w:tcPr>
          <w:p w14:paraId="4C23A6E9">
            <w:pPr>
              <w:wordWrap w:val="0"/>
              <w:spacing w:line="400" w:lineRule="exact"/>
              <w:rPr>
                <w:rFonts w:ascii="方正仿宋_GBK" w:hAnsi="Times New Roman" w:eastAsia="方正仿宋_GBK" w:cs="Times New Roman"/>
                <w:sz w:val="24"/>
                <w:szCs w:val="24"/>
              </w:rPr>
            </w:pPr>
          </w:p>
        </w:tc>
      </w:tr>
    </w:tbl>
    <w:p w14:paraId="23D20063">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4</w:t>
      </w:r>
      <w:r>
        <w:rPr>
          <w:rFonts w:hint="eastAsia" w:ascii="宋体" w:hAnsi="宋体" w:eastAsia="宋体" w:cs="宋体"/>
          <w:bCs/>
          <w:sz w:val="24"/>
        </w:rPr>
        <w:t>.</w:t>
      </w:r>
      <w:r>
        <w:rPr>
          <w:rFonts w:hint="eastAsia" w:ascii="宋体" w:hAnsi="宋体" w:eastAsia="宋体" w:cs="宋体"/>
          <w:bCs/>
          <w:sz w:val="24"/>
          <w:lang w:eastAsia="zh-CN"/>
        </w:rPr>
        <w:t>比选</w:t>
      </w:r>
      <w:r>
        <w:rPr>
          <w:rFonts w:hint="eastAsia" w:ascii="宋体" w:hAnsi="宋体" w:eastAsia="宋体" w:cs="宋体"/>
          <w:bCs/>
          <w:sz w:val="24"/>
        </w:rPr>
        <w:t>小组</w:t>
      </w:r>
      <w:r>
        <w:rPr>
          <w:rFonts w:hint="eastAsia" w:ascii="宋体" w:hAnsi="宋体" w:eastAsia="宋体" w:cs="宋体"/>
          <w:bCs/>
          <w:sz w:val="24"/>
          <w:lang w:val="en-US" w:eastAsia="zh-CN"/>
        </w:rPr>
        <w:t>出具</w:t>
      </w:r>
      <w:r>
        <w:rPr>
          <w:rFonts w:hint="eastAsia" w:ascii="宋体" w:hAnsi="宋体" w:eastAsia="宋体" w:cs="宋体"/>
          <w:bCs/>
          <w:sz w:val="24"/>
        </w:rPr>
        <w:t>报告</w:t>
      </w:r>
      <w:r>
        <w:rPr>
          <w:rFonts w:hint="eastAsia" w:ascii="宋体" w:hAnsi="宋体" w:eastAsia="宋体" w:cs="宋体"/>
          <w:bCs/>
          <w:sz w:val="24"/>
          <w:lang w:eastAsia="zh-CN"/>
        </w:rPr>
        <w:t>，</w:t>
      </w:r>
      <w:r>
        <w:rPr>
          <w:rFonts w:hint="eastAsia" w:ascii="宋体" w:hAnsi="宋体" w:eastAsia="宋体" w:cs="宋体"/>
          <w:bCs/>
          <w:sz w:val="24"/>
        </w:rPr>
        <w:t>确定</w:t>
      </w:r>
      <w:r>
        <w:rPr>
          <w:rFonts w:hint="eastAsia" w:ascii="宋体" w:hAnsi="宋体" w:eastAsia="宋体" w:cs="宋体"/>
          <w:bCs/>
          <w:sz w:val="24"/>
          <w:lang w:val="en-US" w:eastAsia="zh-CN"/>
        </w:rPr>
        <w:t>综合得分最高</w:t>
      </w:r>
      <w:r>
        <w:rPr>
          <w:rFonts w:hint="eastAsia" w:ascii="宋体" w:hAnsi="宋体" w:eastAsia="宋体" w:cs="宋体"/>
          <w:bCs/>
          <w:sz w:val="24"/>
        </w:rPr>
        <w:t>的供应商为成交供应商。</w:t>
      </w:r>
    </w:p>
    <w:p w14:paraId="71466C94">
      <w:pPr>
        <w:adjustRightInd w:val="0"/>
        <w:snapToGrid w:val="0"/>
        <w:spacing w:line="360" w:lineRule="auto"/>
        <w:ind w:firstLine="480" w:firstLineChars="200"/>
        <w:rPr>
          <w:rFonts w:hint="eastAsia" w:ascii="宋体" w:hAnsi="宋体" w:eastAsia="宋体" w:cs="宋体"/>
          <w:bCs/>
          <w:sz w:val="24"/>
        </w:rPr>
      </w:pPr>
      <w:r>
        <w:rPr>
          <w:rFonts w:hint="eastAsia" w:ascii="宋体" w:hAnsi="宋体" w:eastAsia="宋体" w:cs="宋体"/>
          <w:bCs/>
          <w:sz w:val="24"/>
          <w:lang w:val="en-US" w:eastAsia="zh-CN"/>
        </w:rPr>
        <w:t>5</w:t>
      </w:r>
      <w:r>
        <w:rPr>
          <w:rFonts w:hint="eastAsia" w:ascii="宋体" w:hAnsi="宋体" w:eastAsia="宋体" w:cs="宋体"/>
          <w:bCs/>
          <w:sz w:val="24"/>
        </w:rPr>
        <w:t>.发出成交通知书。</w:t>
      </w:r>
    </w:p>
    <w:p w14:paraId="062F5E92">
      <w:pPr>
        <w:keepNext w:val="0"/>
        <w:keepLines w:val="0"/>
        <w:pageBreakBefore w:val="0"/>
        <w:widowControl/>
        <w:kinsoku/>
        <w:wordWrap/>
        <w:overflowPunct/>
        <w:topLinePunct w:val="0"/>
        <w:autoSpaceDE/>
        <w:autoSpaceDN/>
        <w:bidi w:val="0"/>
        <w:adjustRightInd/>
        <w:snapToGrid/>
        <w:spacing w:line="360" w:lineRule="auto"/>
        <w:ind w:firstLine="480" w:firstLineChars="200"/>
        <w:jc w:val="center"/>
        <w:textAlignment w:val="auto"/>
        <w:outlineLvl w:val="0"/>
        <w:rPr>
          <w:rFonts w:hint="eastAsia" w:ascii="宋体" w:hAnsi="宋体" w:eastAsia="宋体" w:cs="宋体"/>
          <w:b/>
          <w:kern w:val="44"/>
          <w:sz w:val="36"/>
          <w:szCs w:val="30"/>
          <w:lang w:val="en-US" w:eastAsia="zh-CN" w:bidi="ar-SA"/>
        </w:rPr>
      </w:pPr>
      <w:r>
        <w:rPr>
          <w:rFonts w:hint="eastAsia" w:ascii="宋体" w:hAnsi="宋体" w:eastAsia="宋体" w:cs="宋体"/>
          <w:sz w:val="24"/>
          <w:szCs w:val="24"/>
        </w:rPr>
        <w:br w:type="page"/>
      </w:r>
      <w:r>
        <w:rPr>
          <w:rFonts w:hint="eastAsia" w:ascii="宋体" w:hAnsi="宋体" w:eastAsia="宋体" w:cs="宋体"/>
          <w:b/>
          <w:kern w:val="44"/>
          <w:sz w:val="36"/>
          <w:szCs w:val="30"/>
          <w:lang w:val="en-US" w:eastAsia="zh-CN" w:bidi="ar-SA"/>
        </w:rPr>
        <w:t>第五章 比选申请书编制要求</w:t>
      </w:r>
    </w:p>
    <w:p w14:paraId="2791026F">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一、比选申请书应按 “比选申请书格式”（附后）进行编制，未规定格式的，由供应商根据实际情况自主编制。</w:t>
      </w:r>
    </w:p>
    <w:p w14:paraId="4E6236DA">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二、比选文件要求的证明材料必须提供，没有要求的证明文件，供应商认为需要提供的，也可以提供。</w:t>
      </w:r>
    </w:p>
    <w:p w14:paraId="5279815D">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三、比选申请书应用A4纸制作并装订，不得涂改。</w:t>
      </w:r>
    </w:p>
    <w:p w14:paraId="5DEB76C2">
      <w:pPr>
        <w:tabs>
          <w:tab w:val="left" w:pos="600"/>
        </w:tabs>
        <w:spacing w:line="520" w:lineRule="exact"/>
        <w:ind w:firstLine="560" w:firstLineChars="200"/>
        <w:jc w:val="left"/>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四、比选申请书一式4份，其中正本1份、副本3份。</w:t>
      </w:r>
    </w:p>
    <w:p w14:paraId="1741B55C">
      <w:pPr>
        <w:pStyle w:val="3"/>
        <w:numPr>
          <w:ilvl w:val="0"/>
          <w:numId w:val="0"/>
        </w:numPr>
        <w:ind w:leftChars="0"/>
        <w:jc w:val="both"/>
        <w:rPr>
          <w:rFonts w:ascii="宋体" w:hAnsi="宋体" w:eastAsia="宋体" w:cs="宋体"/>
          <w:bCs/>
          <w:szCs w:val="32"/>
        </w:rPr>
      </w:pPr>
      <w:r>
        <w:rPr>
          <w:rFonts w:hint="eastAsia" w:ascii="宋体" w:hAnsi="宋体" w:eastAsia="宋体" w:cs="宋体"/>
          <w:b/>
          <w:bCs/>
          <w:color w:val="000000"/>
          <w:sz w:val="40"/>
          <w:szCs w:val="36"/>
          <w:highlight w:val="none"/>
          <w:lang w:val="en-US" w:eastAsia="zh-CN"/>
        </w:rPr>
        <w:br w:type="page"/>
      </w:r>
      <w:bookmarkStart w:id="56" w:name="_Toc3195"/>
      <w:r>
        <w:rPr>
          <w:rFonts w:hint="eastAsia" w:ascii="宋体" w:hAnsi="宋体" w:eastAsia="宋体" w:cs="宋体"/>
          <w:bCs/>
          <w:szCs w:val="32"/>
        </w:rPr>
        <w:t>1.</w:t>
      </w:r>
      <w:r>
        <w:rPr>
          <w:rFonts w:hint="eastAsia" w:ascii="宋体" w:hAnsi="宋体" w:eastAsia="宋体" w:cs="宋体"/>
          <w:bCs/>
          <w:szCs w:val="32"/>
          <w:lang w:val="en-US" w:eastAsia="zh-CN"/>
        </w:rPr>
        <w:t>比选</w:t>
      </w:r>
      <w:r>
        <w:rPr>
          <w:rFonts w:hint="eastAsia" w:ascii="宋体" w:hAnsi="宋体" w:eastAsia="宋体" w:cs="宋体"/>
          <w:bCs/>
          <w:szCs w:val="32"/>
        </w:rPr>
        <w:t>申请书封面</w:t>
      </w:r>
      <w:bookmarkEnd w:id="56"/>
    </w:p>
    <w:p w14:paraId="5BE657FD">
      <w:pPr>
        <w:spacing w:line="360" w:lineRule="auto"/>
        <w:ind w:left="6300" w:leftChars="3000"/>
        <w:jc w:val="right"/>
        <w:rPr>
          <w:rFonts w:hint="default" w:ascii="宋体" w:hAnsi="宋体" w:eastAsia="宋体" w:cs="宋体"/>
          <w:sz w:val="32"/>
          <w:szCs w:val="32"/>
          <w:lang w:val="en-US" w:eastAsia="zh-CN"/>
        </w:rPr>
      </w:pPr>
      <w:r>
        <w:rPr>
          <w:rFonts w:hint="eastAsia" w:ascii="宋体" w:hAnsi="宋体" w:cs="宋体"/>
          <w:sz w:val="32"/>
          <w:szCs w:val="32"/>
        </w:rPr>
        <w:t>正本</w:t>
      </w:r>
      <w:r>
        <w:rPr>
          <w:rFonts w:hint="eastAsia" w:ascii="宋体" w:hAnsi="宋体" w:cs="宋体"/>
          <w:sz w:val="32"/>
          <w:szCs w:val="32"/>
          <w:lang w:val="en-US" w:eastAsia="zh-CN"/>
        </w:rPr>
        <w:t>或副本</w:t>
      </w:r>
    </w:p>
    <w:p w14:paraId="1F15757C">
      <w:pPr>
        <w:autoSpaceDE w:val="0"/>
        <w:autoSpaceDN w:val="0"/>
        <w:adjustRightInd w:val="0"/>
        <w:spacing w:line="360" w:lineRule="auto"/>
        <w:jc w:val="center"/>
        <w:rPr>
          <w:rFonts w:ascii="宋体" w:hAnsi="宋体" w:cs="宋体"/>
          <w:b/>
          <w:spacing w:val="57"/>
          <w:kern w:val="0"/>
          <w:sz w:val="40"/>
          <w:szCs w:val="40"/>
        </w:rPr>
      </w:pPr>
    </w:p>
    <w:p w14:paraId="7051E92C">
      <w:pPr>
        <w:autoSpaceDE w:val="0"/>
        <w:autoSpaceDN w:val="0"/>
        <w:adjustRightInd w:val="0"/>
        <w:spacing w:line="360" w:lineRule="auto"/>
        <w:jc w:val="center"/>
        <w:rPr>
          <w:rFonts w:ascii="微软雅黑" w:hAnsi="宋体" w:eastAsia="微软雅黑" w:cs="宋体"/>
          <w:spacing w:val="57"/>
          <w:kern w:val="0"/>
          <w:sz w:val="36"/>
          <w:szCs w:val="40"/>
        </w:rPr>
      </w:pPr>
      <w:r>
        <w:rPr>
          <w:rFonts w:hint="eastAsia" w:ascii="微软雅黑" w:hAnsi="宋体" w:eastAsia="微软雅黑" w:cs="宋体"/>
          <w:spacing w:val="-8"/>
          <w:kern w:val="0"/>
          <w:sz w:val="42"/>
          <w:szCs w:val="42"/>
          <w:lang w:val="en-US" w:eastAsia="zh-CN"/>
        </w:rPr>
        <w:t>XX</w:t>
      </w:r>
      <w:r>
        <w:rPr>
          <w:rFonts w:hint="eastAsia" w:ascii="微软雅黑" w:hAnsi="宋体" w:eastAsia="微软雅黑" w:cs="宋体"/>
          <w:spacing w:val="-16"/>
          <w:kern w:val="0"/>
          <w:sz w:val="42"/>
          <w:szCs w:val="42"/>
          <w:lang w:eastAsia="zh-CN"/>
        </w:rPr>
        <w:t>项目</w:t>
      </w:r>
    </w:p>
    <w:p w14:paraId="262A293F">
      <w:pPr>
        <w:autoSpaceDE w:val="0"/>
        <w:autoSpaceDN w:val="0"/>
        <w:adjustRightInd w:val="0"/>
        <w:spacing w:line="360" w:lineRule="auto"/>
        <w:jc w:val="center"/>
        <w:rPr>
          <w:rFonts w:ascii="宋体" w:hAnsi="宋体" w:cs="宋体"/>
          <w:b/>
          <w:spacing w:val="57"/>
          <w:kern w:val="0"/>
          <w:sz w:val="40"/>
          <w:szCs w:val="40"/>
        </w:rPr>
      </w:pPr>
    </w:p>
    <w:p w14:paraId="11D35BCC">
      <w:pPr>
        <w:autoSpaceDE w:val="0"/>
        <w:autoSpaceDN w:val="0"/>
        <w:adjustRightInd w:val="0"/>
        <w:spacing w:line="360" w:lineRule="auto"/>
        <w:jc w:val="center"/>
        <w:rPr>
          <w:rFonts w:ascii="宋体" w:hAnsi="宋体" w:cs="宋体"/>
          <w:b/>
          <w:spacing w:val="57"/>
          <w:kern w:val="0"/>
          <w:sz w:val="40"/>
          <w:szCs w:val="40"/>
          <w:u w:val="single"/>
        </w:rPr>
      </w:pPr>
    </w:p>
    <w:p w14:paraId="12BA9D2A">
      <w:pPr>
        <w:autoSpaceDE w:val="0"/>
        <w:autoSpaceDN w:val="0"/>
        <w:adjustRightInd w:val="0"/>
        <w:spacing w:line="360" w:lineRule="auto"/>
        <w:jc w:val="center"/>
        <w:rPr>
          <w:rFonts w:ascii="微软雅黑" w:hAnsi="宋体" w:eastAsia="微软雅黑" w:cs="宋体"/>
          <w:bCs/>
          <w:kern w:val="0"/>
          <w:sz w:val="84"/>
          <w:szCs w:val="84"/>
          <w:lang w:val="zh-CN"/>
        </w:rPr>
      </w:pPr>
      <w:r>
        <w:rPr>
          <w:rFonts w:hint="eastAsia" w:ascii="微软雅黑" w:hAnsi="宋体" w:eastAsia="微软雅黑" w:cs="宋体"/>
          <w:bCs/>
          <w:kern w:val="0"/>
          <w:sz w:val="84"/>
          <w:szCs w:val="84"/>
          <w:lang w:val="en-US" w:eastAsia="zh-CN"/>
        </w:rPr>
        <w:t>比选</w:t>
      </w:r>
      <w:r>
        <w:rPr>
          <w:rFonts w:hint="eastAsia" w:ascii="微软雅黑" w:hAnsi="宋体" w:eastAsia="微软雅黑" w:cs="宋体"/>
          <w:bCs/>
          <w:kern w:val="0"/>
          <w:sz w:val="84"/>
          <w:szCs w:val="84"/>
          <w:lang w:val="zh-CN"/>
        </w:rPr>
        <w:t>申请书</w:t>
      </w:r>
    </w:p>
    <w:p w14:paraId="74204576">
      <w:pPr>
        <w:autoSpaceDE w:val="0"/>
        <w:autoSpaceDN w:val="0"/>
        <w:adjustRightInd w:val="0"/>
        <w:spacing w:line="360" w:lineRule="auto"/>
        <w:jc w:val="center"/>
        <w:rPr>
          <w:rFonts w:ascii="宋体" w:hAnsi="宋体" w:cs="宋体"/>
          <w:kern w:val="0"/>
          <w:sz w:val="32"/>
          <w:szCs w:val="32"/>
          <w:lang w:val="zh-CN"/>
        </w:rPr>
      </w:pPr>
    </w:p>
    <w:p w14:paraId="207E2319">
      <w:pPr>
        <w:autoSpaceDE w:val="0"/>
        <w:autoSpaceDN w:val="0"/>
        <w:adjustRightInd w:val="0"/>
        <w:spacing w:line="360" w:lineRule="auto"/>
        <w:rPr>
          <w:rFonts w:ascii="宋体" w:hAnsi="宋体" w:cs="宋体"/>
          <w:b/>
          <w:kern w:val="0"/>
          <w:sz w:val="32"/>
          <w:szCs w:val="32"/>
        </w:rPr>
      </w:pPr>
    </w:p>
    <w:p w14:paraId="66523B83">
      <w:pPr>
        <w:autoSpaceDE w:val="0"/>
        <w:autoSpaceDN w:val="0"/>
        <w:adjustRightInd w:val="0"/>
        <w:spacing w:line="360" w:lineRule="auto"/>
        <w:ind w:left="1050" w:leftChars="500"/>
        <w:rPr>
          <w:rFonts w:ascii="宋体" w:hAnsi="宋体" w:cs="宋体"/>
          <w:b/>
          <w:sz w:val="32"/>
          <w:szCs w:val="32"/>
        </w:rPr>
      </w:pPr>
      <w:r>
        <w:rPr>
          <w:rFonts w:hint="eastAsia" w:ascii="宋体" w:hAnsi="宋体" w:cs="宋体"/>
          <w:b/>
          <w:kern w:val="0"/>
          <w:sz w:val="32"/>
          <w:szCs w:val="32"/>
          <w:lang w:val="en-US" w:eastAsia="zh-CN"/>
        </w:rPr>
        <w:t>供应商</w:t>
      </w:r>
      <w:r>
        <w:rPr>
          <w:rFonts w:hint="eastAsia" w:ascii="宋体" w:hAnsi="宋体" w:cs="宋体"/>
          <w:b/>
          <w:kern w:val="0"/>
          <w:sz w:val="32"/>
          <w:szCs w:val="32"/>
          <w:lang w:val="zh-CN"/>
        </w:rPr>
        <w:t>名称：</w:t>
      </w:r>
      <w:r>
        <w:rPr>
          <w:rFonts w:hint="eastAsia" w:ascii="宋体" w:hAnsi="宋体" w:cs="宋体"/>
          <w:b/>
          <w:sz w:val="32"/>
          <w:szCs w:val="32"/>
          <w:u w:val="single"/>
        </w:rPr>
        <w:t xml:space="preserve"> </w:t>
      </w:r>
      <w:r>
        <w:rPr>
          <w:rFonts w:hint="eastAsia" w:ascii="宋体" w:hAnsi="宋体" w:cs="宋体"/>
          <w:b/>
          <w:sz w:val="32"/>
          <w:szCs w:val="32"/>
          <w:u w:val="single"/>
          <w:lang w:val="en-US" w:eastAsia="zh-CN"/>
        </w:rPr>
        <w:t xml:space="preserve">  </w:t>
      </w:r>
      <w:r>
        <w:rPr>
          <w:rFonts w:hint="eastAsia" w:ascii="宋体" w:hAnsi="宋体" w:cs="宋体"/>
          <w:b/>
          <w:sz w:val="32"/>
          <w:szCs w:val="32"/>
          <w:u w:val="single"/>
        </w:rPr>
        <w:t xml:space="preserve">（全称并加盖单位公章）    </w:t>
      </w:r>
    </w:p>
    <w:p w14:paraId="5F77AA80">
      <w:pPr>
        <w:autoSpaceDE w:val="0"/>
        <w:autoSpaceDN w:val="0"/>
        <w:adjustRightInd w:val="0"/>
        <w:spacing w:line="360" w:lineRule="auto"/>
        <w:ind w:left="1050" w:leftChars="500" w:firstLine="420"/>
        <w:rPr>
          <w:rFonts w:ascii="宋体" w:hAnsi="宋体" w:cs="宋体"/>
          <w:b/>
          <w:kern w:val="0"/>
          <w:sz w:val="32"/>
          <w:szCs w:val="32"/>
          <w:lang w:val="zh-CN"/>
        </w:rPr>
      </w:pPr>
    </w:p>
    <w:p w14:paraId="76F1608F">
      <w:pPr>
        <w:autoSpaceDE w:val="0"/>
        <w:autoSpaceDN w:val="0"/>
        <w:adjustRightInd w:val="0"/>
        <w:spacing w:line="360" w:lineRule="auto"/>
        <w:ind w:left="1050" w:leftChars="500"/>
        <w:rPr>
          <w:rFonts w:ascii="宋体" w:hAnsi="宋体" w:cs="宋体"/>
          <w:b/>
          <w:sz w:val="32"/>
          <w:szCs w:val="32"/>
          <w:u w:val="single"/>
        </w:rPr>
      </w:pPr>
      <w:r>
        <w:rPr>
          <w:rFonts w:hint="eastAsia" w:ascii="宋体" w:hAnsi="宋体" w:cs="宋体"/>
          <w:b/>
          <w:kern w:val="0"/>
          <w:sz w:val="32"/>
          <w:szCs w:val="32"/>
        </w:rPr>
        <w:t>参选</w:t>
      </w:r>
      <w:r>
        <w:rPr>
          <w:rFonts w:hint="eastAsia" w:ascii="宋体" w:hAnsi="宋体" w:cs="宋体"/>
          <w:b/>
          <w:sz w:val="32"/>
          <w:szCs w:val="32"/>
        </w:rPr>
        <w:t>时间</w:t>
      </w:r>
      <w:r>
        <w:rPr>
          <w:rFonts w:hint="eastAsia" w:ascii="宋体" w:hAnsi="宋体" w:cs="宋体"/>
          <w:b/>
          <w:kern w:val="0"/>
          <w:sz w:val="32"/>
          <w:szCs w:val="32"/>
          <w:lang w:val="zh-CN"/>
        </w:rPr>
        <w:t>：</w:t>
      </w:r>
      <w:r>
        <w:rPr>
          <w:rFonts w:hint="eastAsia" w:ascii="宋体" w:hAnsi="宋体" w:cs="宋体"/>
          <w:b/>
          <w:sz w:val="32"/>
          <w:szCs w:val="32"/>
          <w:u w:val="single"/>
        </w:rPr>
        <w:t xml:space="preserve">          </w:t>
      </w:r>
      <w:r>
        <w:rPr>
          <w:rFonts w:ascii="宋体" w:hAnsi="宋体" w:cs="宋体"/>
          <w:b/>
          <w:sz w:val="32"/>
          <w:szCs w:val="32"/>
          <w:u w:val="single"/>
        </w:rPr>
        <w:t xml:space="preserve">       </w:t>
      </w:r>
      <w:r>
        <w:rPr>
          <w:rFonts w:hint="eastAsia" w:ascii="宋体" w:hAnsi="宋体" w:cs="宋体"/>
          <w:b/>
          <w:sz w:val="32"/>
          <w:szCs w:val="32"/>
          <w:u w:val="single"/>
        </w:rPr>
        <w:t xml:space="preserve">          </w:t>
      </w:r>
    </w:p>
    <w:p w14:paraId="7C57B101">
      <w:pPr>
        <w:autoSpaceDE w:val="0"/>
        <w:autoSpaceDN w:val="0"/>
        <w:adjustRightInd w:val="0"/>
        <w:spacing w:line="360" w:lineRule="auto"/>
        <w:ind w:left="1050" w:leftChars="500" w:firstLine="420"/>
        <w:rPr>
          <w:rFonts w:ascii="宋体" w:hAnsi="宋体" w:cs="宋体"/>
          <w:b/>
          <w:kern w:val="0"/>
          <w:sz w:val="32"/>
          <w:szCs w:val="32"/>
        </w:rPr>
      </w:pPr>
      <w:r>
        <w:rPr>
          <w:rFonts w:hint="eastAsia" w:ascii="宋体" w:hAnsi="宋体" w:cs="宋体"/>
          <w:b/>
          <w:kern w:val="0"/>
          <w:sz w:val="32"/>
          <w:szCs w:val="32"/>
        </w:rPr>
        <w:t xml:space="preserve">    </w:t>
      </w:r>
    </w:p>
    <w:p w14:paraId="71BDB323">
      <w:pPr>
        <w:autoSpaceDE w:val="0"/>
        <w:autoSpaceDN w:val="0"/>
        <w:adjustRightInd w:val="0"/>
        <w:spacing w:line="360" w:lineRule="auto"/>
        <w:ind w:left="1050" w:leftChars="500"/>
        <w:rPr>
          <w:rFonts w:ascii="宋体" w:hAnsi="宋体" w:cs="宋体"/>
          <w:b/>
          <w:kern w:val="0"/>
          <w:sz w:val="32"/>
          <w:szCs w:val="32"/>
          <w:lang w:val="zh-CN"/>
        </w:rPr>
      </w:pPr>
      <w:r>
        <w:rPr>
          <w:rFonts w:hint="eastAsia" w:ascii="宋体" w:hAnsi="宋体" w:cs="宋体"/>
          <w:b/>
          <w:kern w:val="0"/>
          <w:sz w:val="32"/>
          <w:szCs w:val="32"/>
        </w:rPr>
        <w:t>联 系 人</w:t>
      </w:r>
      <w:r>
        <w:rPr>
          <w:rFonts w:hint="eastAsia" w:ascii="宋体" w:hAnsi="宋体" w:cs="宋体"/>
          <w:b/>
          <w:kern w:val="0"/>
          <w:sz w:val="32"/>
          <w:szCs w:val="32"/>
          <w:lang w:val="zh-CN"/>
        </w:rPr>
        <w:t>：</w:t>
      </w:r>
      <w:r>
        <w:rPr>
          <w:rFonts w:hint="eastAsia" w:ascii="宋体" w:hAnsi="宋体" w:cs="宋体"/>
          <w:b/>
          <w:kern w:val="0"/>
          <w:sz w:val="32"/>
          <w:szCs w:val="32"/>
          <w:u w:val="single"/>
        </w:rPr>
        <w:t xml:space="preserve">  </w:t>
      </w:r>
      <w:r>
        <w:rPr>
          <w:rFonts w:ascii="宋体" w:hAnsi="宋体" w:cs="宋体"/>
          <w:b/>
          <w:kern w:val="0"/>
          <w:sz w:val="32"/>
          <w:szCs w:val="32"/>
          <w:u w:val="single"/>
        </w:rPr>
        <w:t xml:space="preserve">     </w:t>
      </w:r>
      <w:r>
        <w:rPr>
          <w:rFonts w:hint="eastAsia" w:ascii="宋体" w:hAnsi="宋体" w:cs="宋体"/>
          <w:b/>
          <w:kern w:val="0"/>
          <w:sz w:val="32"/>
          <w:szCs w:val="32"/>
          <w:u w:val="single"/>
        </w:rPr>
        <w:t xml:space="preserve">                    </w:t>
      </w:r>
    </w:p>
    <w:p w14:paraId="15726D53">
      <w:pPr>
        <w:autoSpaceDE w:val="0"/>
        <w:autoSpaceDN w:val="0"/>
        <w:adjustRightInd w:val="0"/>
        <w:spacing w:line="360" w:lineRule="auto"/>
        <w:ind w:left="1050" w:leftChars="500" w:firstLine="420"/>
        <w:rPr>
          <w:rFonts w:ascii="宋体" w:hAnsi="宋体" w:cs="宋体"/>
          <w:b/>
          <w:kern w:val="0"/>
          <w:sz w:val="32"/>
          <w:szCs w:val="32"/>
        </w:rPr>
      </w:pPr>
      <w:r>
        <w:rPr>
          <w:rFonts w:hint="eastAsia" w:ascii="宋体" w:hAnsi="宋体" w:cs="宋体"/>
          <w:b/>
          <w:kern w:val="0"/>
          <w:sz w:val="32"/>
          <w:szCs w:val="32"/>
        </w:rPr>
        <w:t xml:space="preserve">      </w:t>
      </w:r>
    </w:p>
    <w:p w14:paraId="79A38A88">
      <w:pPr>
        <w:autoSpaceDE w:val="0"/>
        <w:autoSpaceDN w:val="0"/>
        <w:adjustRightInd w:val="0"/>
        <w:spacing w:line="360" w:lineRule="auto"/>
        <w:ind w:left="1050" w:leftChars="500"/>
        <w:rPr>
          <w:rFonts w:ascii="宋体" w:hAnsi="宋体" w:cs="宋体"/>
          <w:b/>
          <w:kern w:val="0"/>
          <w:sz w:val="32"/>
          <w:szCs w:val="32"/>
          <w:u w:val="single"/>
        </w:rPr>
      </w:pPr>
      <w:r>
        <w:rPr>
          <w:rFonts w:hint="eastAsia" w:ascii="宋体" w:hAnsi="宋体" w:cs="宋体"/>
          <w:b/>
          <w:kern w:val="0"/>
          <w:sz w:val="32"/>
          <w:szCs w:val="32"/>
        </w:rPr>
        <w:t>联系</w:t>
      </w:r>
      <w:r>
        <w:rPr>
          <w:rFonts w:hint="eastAsia" w:ascii="宋体" w:hAnsi="宋体" w:cs="宋体"/>
          <w:b/>
          <w:kern w:val="0"/>
          <w:sz w:val="32"/>
          <w:szCs w:val="32"/>
          <w:lang w:val="zh-CN"/>
        </w:rPr>
        <w:t>电话：</w:t>
      </w:r>
      <w:r>
        <w:rPr>
          <w:rFonts w:hint="eastAsia" w:ascii="宋体" w:hAnsi="宋体" w:cs="宋体"/>
          <w:b/>
          <w:kern w:val="0"/>
          <w:sz w:val="32"/>
          <w:szCs w:val="32"/>
          <w:u w:val="single"/>
        </w:rPr>
        <w:t xml:space="preserve">   </w:t>
      </w:r>
      <w:r>
        <w:rPr>
          <w:rFonts w:ascii="宋体" w:hAnsi="宋体" w:cs="宋体"/>
          <w:b/>
          <w:kern w:val="0"/>
          <w:sz w:val="32"/>
          <w:szCs w:val="32"/>
          <w:u w:val="single"/>
        </w:rPr>
        <w:t xml:space="preserve">        </w:t>
      </w:r>
      <w:r>
        <w:rPr>
          <w:rFonts w:hint="eastAsia" w:ascii="宋体" w:hAnsi="宋体" w:cs="宋体"/>
          <w:b/>
          <w:kern w:val="0"/>
          <w:sz w:val="32"/>
          <w:szCs w:val="32"/>
          <w:u w:val="single"/>
        </w:rPr>
        <w:t xml:space="preserve">                </w:t>
      </w:r>
    </w:p>
    <w:p w14:paraId="437ABF5B">
      <w:pPr>
        <w:spacing w:line="360" w:lineRule="auto"/>
        <w:jc w:val="center"/>
        <w:rPr>
          <w:rFonts w:ascii="宋体" w:hAnsi="宋体" w:cs="宋体"/>
          <w:sz w:val="28"/>
          <w:szCs w:val="28"/>
        </w:rPr>
      </w:pPr>
    </w:p>
    <w:p w14:paraId="35C2E6F2">
      <w:pPr>
        <w:pStyle w:val="3"/>
        <w:numPr>
          <w:ilvl w:val="0"/>
          <w:numId w:val="6"/>
        </w:numPr>
        <w:rPr>
          <w:rFonts w:hint="eastAsia" w:ascii="宋体" w:hAnsi="宋体" w:eastAsia="宋体" w:cs="宋体"/>
          <w:bCs/>
          <w:szCs w:val="32"/>
          <w:lang w:val="en-US" w:eastAsia="zh-CN"/>
        </w:rPr>
      </w:pPr>
      <w:r>
        <w:rPr>
          <w:rFonts w:hint="eastAsia" w:ascii="宋体" w:hAnsi="宋体" w:eastAsia="宋体" w:cs="宋体"/>
          <w:bCs/>
          <w:szCs w:val="32"/>
        </w:rPr>
        <w:br w:type="page"/>
      </w:r>
      <w:bookmarkStart w:id="57" w:name="_Toc30340"/>
      <w:r>
        <w:rPr>
          <w:rFonts w:hint="eastAsia" w:ascii="宋体" w:hAnsi="宋体" w:eastAsia="宋体" w:cs="宋体"/>
          <w:bCs/>
          <w:szCs w:val="32"/>
          <w:lang w:val="en-US" w:eastAsia="zh-CN"/>
        </w:rPr>
        <w:t>承诺函</w:t>
      </w:r>
    </w:p>
    <w:p w14:paraId="530E5D56">
      <w:pPr>
        <w:spacing w:line="360" w:lineRule="auto"/>
        <w:jc w:val="center"/>
        <w:rPr>
          <w:rFonts w:hint="eastAsia" w:ascii="宋体" w:hAnsi="宋体" w:cs="宋体"/>
          <w:b/>
          <w:bCs/>
          <w:sz w:val="36"/>
          <w:szCs w:val="36"/>
          <w:lang w:val="en-US" w:eastAsia="zh-CN"/>
        </w:rPr>
      </w:pPr>
      <w:r>
        <w:rPr>
          <w:rFonts w:hint="eastAsia" w:ascii="宋体" w:hAnsi="宋体" w:cs="宋体"/>
          <w:b/>
          <w:bCs/>
          <w:sz w:val="36"/>
          <w:szCs w:val="36"/>
          <w:lang w:val="en-US" w:eastAsia="zh-CN"/>
        </w:rPr>
        <w:t>承诺函</w:t>
      </w:r>
    </w:p>
    <w:p w14:paraId="655D4BE7">
      <w:pPr>
        <w:keepNext w:val="0"/>
        <w:keepLines w:val="0"/>
        <w:pageBreakBefore w:val="0"/>
        <w:kinsoku/>
        <w:wordWrap w:val="0"/>
        <w:overflowPunct/>
        <w:topLinePunct w:val="0"/>
        <w:autoSpaceDE w:val="0"/>
        <w:autoSpaceDN w:val="0"/>
        <w:bidi w:val="0"/>
        <w:adjustRightInd w:val="0"/>
        <w:snapToGrid/>
        <w:spacing w:line="360" w:lineRule="auto"/>
        <w:ind w:right="0"/>
        <w:jc w:val="both"/>
        <w:textAlignment w:val="auto"/>
        <w:outlineLvl w:val="9"/>
        <w:rPr>
          <w:rFonts w:hint="eastAsia" w:ascii="仿宋" w:hAnsi="仿宋" w:eastAsia="仿宋" w:cs="仿宋"/>
          <w:b w:val="0"/>
          <w:bCs w:val="0"/>
          <w:sz w:val="28"/>
          <w:szCs w:val="28"/>
          <w:highlight w:val="none"/>
          <w:u w:val="single"/>
          <w:lang w:eastAsia="zh-CN"/>
        </w:rPr>
      </w:pPr>
      <w:r>
        <w:rPr>
          <w:rFonts w:hint="eastAsia" w:ascii="仿宋" w:hAnsi="仿宋" w:eastAsia="仿宋" w:cs="仿宋"/>
          <w:b w:val="0"/>
          <w:bCs w:val="0"/>
          <w:sz w:val="28"/>
          <w:szCs w:val="28"/>
          <w:highlight w:val="none"/>
          <w:u w:val="single"/>
        </w:rPr>
        <w:t>成都市少年儿童业余体育学校</w:t>
      </w:r>
      <w:r>
        <w:rPr>
          <w:rFonts w:hint="eastAsia" w:ascii="仿宋" w:hAnsi="仿宋" w:eastAsia="仿宋" w:cs="仿宋"/>
          <w:b w:val="0"/>
          <w:bCs w:val="0"/>
          <w:sz w:val="28"/>
          <w:szCs w:val="28"/>
          <w:highlight w:val="none"/>
          <w:u w:val="single"/>
          <w:lang w:eastAsia="zh-CN"/>
        </w:rPr>
        <w:t>：</w:t>
      </w:r>
    </w:p>
    <w:p w14:paraId="08926661">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我公司作为本次</w:t>
      </w:r>
      <w:r>
        <w:rPr>
          <w:rFonts w:hint="eastAsia" w:ascii="仿宋" w:hAnsi="仿宋" w:eastAsia="仿宋" w:cs="仿宋"/>
          <w:color w:val="000000"/>
          <w:sz w:val="28"/>
          <w:szCs w:val="28"/>
          <w:highlight w:val="none"/>
          <w:lang w:val="en-US" w:eastAsia="zh-CN"/>
        </w:rPr>
        <w:t>比选项目</w:t>
      </w:r>
      <w:r>
        <w:rPr>
          <w:rFonts w:hint="eastAsia" w:ascii="仿宋" w:hAnsi="仿宋" w:eastAsia="仿宋" w:cs="仿宋"/>
          <w:color w:val="000000"/>
          <w:sz w:val="28"/>
          <w:szCs w:val="28"/>
          <w:highlight w:val="none"/>
        </w:rPr>
        <w:t>的</w:t>
      </w:r>
      <w:r>
        <w:rPr>
          <w:rFonts w:hint="eastAsia" w:ascii="仿宋" w:hAnsi="仿宋" w:eastAsia="仿宋" w:cs="仿宋"/>
          <w:color w:val="000000"/>
          <w:sz w:val="28"/>
          <w:szCs w:val="28"/>
          <w:highlight w:val="none"/>
          <w:lang w:val="en-US" w:eastAsia="zh-CN"/>
        </w:rPr>
        <w:t>供应商</w:t>
      </w:r>
      <w:r>
        <w:rPr>
          <w:rFonts w:hint="eastAsia" w:ascii="仿宋" w:hAnsi="仿宋" w:eastAsia="仿宋" w:cs="仿宋"/>
          <w:color w:val="000000"/>
          <w:sz w:val="28"/>
          <w:szCs w:val="28"/>
          <w:highlight w:val="none"/>
        </w:rPr>
        <w:t>，根据要求，现郑重承诺</w:t>
      </w:r>
      <w:r>
        <w:rPr>
          <w:rFonts w:hint="eastAsia" w:ascii="仿宋" w:hAnsi="仿宋" w:eastAsia="仿宋" w:cs="仿宋"/>
          <w:color w:val="000000"/>
          <w:sz w:val="28"/>
          <w:szCs w:val="28"/>
          <w:highlight w:val="none"/>
          <w:lang w:val="en-US" w:eastAsia="zh-CN"/>
        </w:rPr>
        <w:t>/</w:t>
      </w:r>
      <w:r>
        <w:rPr>
          <w:rFonts w:hint="eastAsia" w:ascii="仿宋" w:hAnsi="仿宋" w:eastAsia="仿宋" w:cs="仿宋"/>
          <w:color w:val="000000"/>
          <w:sz w:val="28"/>
          <w:szCs w:val="28"/>
          <w:highlight w:val="none"/>
        </w:rPr>
        <w:t>声明如下：</w:t>
      </w:r>
    </w:p>
    <w:p w14:paraId="39A4789B">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lang w:val="en-US" w:eastAsia="zh-CN"/>
        </w:rPr>
      </w:pPr>
      <w:r>
        <w:rPr>
          <w:rFonts w:hint="eastAsia" w:ascii="仿宋" w:hAnsi="仿宋" w:eastAsia="仿宋" w:cs="仿宋"/>
          <w:b w:val="0"/>
          <w:bCs w:val="0"/>
          <w:color w:val="000000"/>
          <w:sz w:val="28"/>
          <w:szCs w:val="28"/>
          <w:highlight w:val="none"/>
          <w:lang w:val="en-US" w:eastAsia="zh-CN"/>
        </w:rPr>
        <w:t>具有与履行合同相适应的经营范围；</w:t>
      </w:r>
    </w:p>
    <w:p w14:paraId="5E34A929">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val="en-US" w:eastAsia="zh-CN"/>
        </w:rPr>
        <w:t>具有履行合同所必需的设施设备和专业技术能力；</w:t>
      </w:r>
    </w:p>
    <w:p w14:paraId="69A4CEBA">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val="en-US" w:eastAsia="zh-CN"/>
        </w:rPr>
        <w:t>具有良好的商业信誉，独立、健全的财务管理、会计核算和资产管理制度，依法缴纳税收和社会保障资金的良好记录；</w:t>
      </w:r>
    </w:p>
    <w:p w14:paraId="41B62C5F">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lang w:val="en-US" w:eastAsia="zh-CN"/>
        </w:rPr>
        <w:t>近三年内无重大违法记录，通过年检或按要求履行年度报告公示义务，信用状况良好，未被列入经营异常名录或者严重违法企业名单；</w:t>
      </w:r>
    </w:p>
    <w:p w14:paraId="0E69F92B">
      <w:pPr>
        <w:keepNext w:val="0"/>
        <w:keepLines w:val="0"/>
        <w:pageBreakBefore w:val="0"/>
        <w:widowControl/>
        <w:numPr>
          <w:ilvl w:val="0"/>
          <w:numId w:val="7"/>
        </w:numPr>
        <w:kinsoku/>
        <w:wordWrap w:val="0"/>
        <w:overflowPunct/>
        <w:topLinePunct w:val="0"/>
        <w:autoSpaceDE/>
        <w:autoSpaceDN/>
        <w:bidi w:val="0"/>
        <w:adjustRightInd/>
        <w:snapToGrid/>
        <w:spacing w:line="360" w:lineRule="auto"/>
        <w:ind w:firstLine="560" w:firstLineChars="200"/>
        <w:jc w:val="both"/>
        <w:textAlignment w:val="auto"/>
        <w:outlineLvl w:val="9"/>
        <w:rPr>
          <w:rFonts w:hint="eastAsia"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符合国家法律、法规规定以及根据项目要求设定的其它特殊资格条件</w:t>
      </w:r>
      <w:r>
        <w:rPr>
          <w:rFonts w:hint="eastAsia" w:ascii="仿宋" w:hAnsi="仿宋" w:eastAsia="仿宋" w:cs="仿宋"/>
          <w:b w:val="0"/>
          <w:bCs w:val="0"/>
          <w:color w:val="000000"/>
          <w:sz w:val="28"/>
          <w:szCs w:val="28"/>
          <w:highlight w:val="none"/>
          <w:lang w:eastAsia="zh-CN"/>
        </w:rPr>
        <w:t>。</w:t>
      </w:r>
    </w:p>
    <w:p w14:paraId="2EAD5F5A">
      <w:pPr>
        <w:keepNext w:val="0"/>
        <w:keepLines w:val="0"/>
        <w:pageBreakBefore w:val="0"/>
        <w:widowControl/>
        <w:kinsoku/>
        <w:wordWrap w:val="0"/>
        <w:overflowPunct/>
        <w:topLinePunct w:val="0"/>
        <w:bidi w:val="0"/>
        <w:snapToGrid/>
        <w:spacing w:line="360" w:lineRule="auto"/>
        <w:ind w:left="0" w:leftChars="0" w:firstLine="560" w:firstLineChars="200"/>
        <w:jc w:val="both"/>
        <w:textAlignment w:val="auto"/>
        <w:outlineLvl w:val="9"/>
        <w:rPr>
          <w:rFonts w:hint="eastAsia" w:ascii="仿宋" w:hAnsi="仿宋" w:eastAsia="仿宋" w:cs="仿宋"/>
          <w:color w:val="000000"/>
          <w:sz w:val="28"/>
          <w:szCs w:val="28"/>
          <w:highlight w:val="none"/>
        </w:rPr>
      </w:pPr>
      <w:r>
        <w:rPr>
          <w:rFonts w:hint="eastAsia" w:ascii="仿宋" w:hAnsi="仿宋" w:eastAsia="仿宋" w:cs="仿宋"/>
          <w:color w:val="000000"/>
          <w:sz w:val="28"/>
          <w:szCs w:val="28"/>
          <w:highlight w:val="none"/>
        </w:rPr>
        <w:t>本公司对上述承诺的内容事项真实性、合法性负责。如经查实上述承诺的内容事项存在虚假，我公司自愿接受以提供虚假材料谋取</w:t>
      </w:r>
      <w:r>
        <w:rPr>
          <w:rFonts w:hint="eastAsia" w:ascii="仿宋" w:hAnsi="仿宋" w:eastAsia="仿宋" w:cs="仿宋"/>
          <w:color w:val="000000"/>
          <w:sz w:val="28"/>
          <w:szCs w:val="28"/>
          <w:highlight w:val="none"/>
          <w:lang w:val="en-US" w:eastAsia="zh-CN"/>
        </w:rPr>
        <w:t>中选</w:t>
      </w:r>
      <w:r>
        <w:rPr>
          <w:rFonts w:hint="eastAsia" w:ascii="仿宋" w:hAnsi="仿宋" w:eastAsia="仿宋" w:cs="仿宋"/>
          <w:color w:val="000000"/>
          <w:sz w:val="28"/>
          <w:szCs w:val="28"/>
          <w:highlight w:val="none"/>
        </w:rPr>
        <w:t>所带来的所有法律责任。</w:t>
      </w:r>
    </w:p>
    <w:p w14:paraId="32FF8813">
      <w:pPr>
        <w:spacing w:line="360" w:lineRule="auto"/>
        <w:ind w:firstLine="0" w:firstLineChars="0"/>
        <w:rPr>
          <w:rFonts w:hint="eastAsia" w:ascii="仿宋" w:hAnsi="仿宋" w:eastAsia="仿宋" w:cs="仿宋"/>
          <w:sz w:val="28"/>
          <w:szCs w:val="28"/>
          <w:lang w:val="en-US" w:eastAsia="zh-CN"/>
        </w:rPr>
      </w:pPr>
    </w:p>
    <w:p w14:paraId="7CB2BDEF">
      <w:pPr>
        <w:spacing w:line="360" w:lineRule="auto"/>
        <w:ind w:firstLine="0" w:firstLineChars="0"/>
        <w:rPr>
          <w:rFonts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（全称并加盖单位公章）</w:t>
      </w:r>
    </w:p>
    <w:p w14:paraId="1352729B">
      <w:pPr>
        <w:spacing w:line="360" w:lineRule="auto"/>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14:paraId="02464CFE">
      <w:pPr>
        <w:spacing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0640C4E1">
      <w:pPr>
        <w:spacing w:line="360" w:lineRule="auto"/>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rPr>
        <w:br w:type="page"/>
      </w:r>
    </w:p>
    <w:p w14:paraId="7A41FF9B">
      <w:pPr>
        <w:pStyle w:val="3"/>
        <w:numPr>
          <w:ilvl w:val="0"/>
          <w:numId w:val="6"/>
        </w:numPr>
        <w:rPr>
          <w:rFonts w:hint="eastAsia" w:ascii="宋体" w:hAnsi="宋体" w:eastAsia="宋体" w:cs="宋体"/>
          <w:bCs/>
          <w:szCs w:val="32"/>
          <w:lang w:val="en-US" w:eastAsia="zh-CN"/>
        </w:rPr>
      </w:pPr>
      <w:r>
        <w:rPr>
          <w:rFonts w:hint="eastAsia" w:ascii="宋体" w:hAnsi="宋体" w:eastAsia="宋体" w:cs="宋体"/>
          <w:bCs/>
          <w:szCs w:val="32"/>
        </w:rPr>
        <w:t>报价</w:t>
      </w:r>
      <w:bookmarkEnd w:id="57"/>
      <w:r>
        <w:rPr>
          <w:rFonts w:hint="eastAsia" w:ascii="宋体" w:hAnsi="宋体" w:eastAsia="宋体" w:cs="宋体"/>
          <w:bCs/>
          <w:szCs w:val="32"/>
          <w:lang w:val="en-US" w:eastAsia="zh-CN"/>
        </w:rPr>
        <w:t>表</w:t>
      </w:r>
    </w:p>
    <w:p w14:paraId="763A4437">
      <w:pPr>
        <w:spacing w:line="360" w:lineRule="auto"/>
        <w:jc w:val="center"/>
        <w:rPr>
          <w:rFonts w:hint="default" w:ascii="宋体" w:hAnsi="宋体" w:cs="宋体"/>
          <w:b/>
          <w:bCs/>
          <w:sz w:val="36"/>
          <w:szCs w:val="36"/>
          <w:lang w:val="en-US" w:eastAsia="zh-CN"/>
        </w:rPr>
      </w:pPr>
      <w:r>
        <w:rPr>
          <w:rFonts w:hint="eastAsia" w:ascii="宋体" w:hAnsi="宋体" w:cs="宋体"/>
          <w:b/>
          <w:bCs/>
          <w:sz w:val="36"/>
          <w:szCs w:val="36"/>
          <w:lang w:val="en-US" w:eastAsia="zh-CN"/>
        </w:rPr>
        <w:t>报价表</w:t>
      </w:r>
    </w:p>
    <w:p w14:paraId="0C1B09E8">
      <w:pPr>
        <w:spacing w:line="360" w:lineRule="auto"/>
        <w:rPr>
          <w:rFonts w:hint="eastAsia" w:ascii="宋体" w:hAnsi="宋体" w:cs="宋体"/>
          <w:sz w:val="28"/>
          <w:szCs w:val="28"/>
          <w:lang w:val="en-US" w:eastAsia="zh-CN"/>
        </w:rPr>
      </w:pPr>
    </w:p>
    <w:p w14:paraId="33D173EE">
      <w:pPr>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项目名称：                         </w:t>
      </w:r>
    </w:p>
    <w:p w14:paraId="53BBFD83">
      <w:pPr>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项目编号：                           </w:t>
      </w:r>
    </w:p>
    <w:tbl>
      <w:tblPr>
        <w:tblStyle w:val="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5"/>
        <w:gridCol w:w="2635"/>
        <w:gridCol w:w="2635"/>
        <w:gridCol w:w="1215"/>
      </w:tblGrid>
      <w:tr w14:paraId="627E9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194" w:type="pct"/>
            <w:vAlign w:val="center"/>
          </w:tcPr>
          <w:p w14:paraId="2D41BE3B">
            <w:pPr>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采购内容</w:t>
            </w:r>
          </w:p>
        </w:tc>
        <w:tc>
          <w:tcPr>
            <w:tcW w:w="1546" w:type="pct"/>
            <w:vAlign w:val="center"/>
          </w:tcPr>
          <w:p w14:paraId="29E436FD">
            <w:pPr>
              <w:spacing w:line="36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整体折扣率（%）</w:t>
            </w:r>
          </w:p>
        </w:tc>
        <w:tc>
          <w:tcPr>
            <w:tcW w:w="1546" w:type="pct"/>
            <w:vAlign w:val="center"/>
          </w:tcPr>
          <w:p w14:paraId="5A1BF1F3">
            <w:pPr>
              <w:spacing w:line="360" w:lineRule="auto"/>
              <w:ind w:firstLine="0" w:firstLineChars="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报价金额</w:t>
            </w:r>
          </w:p>
        </w:tc>
        <w:tc>
          <w:tcPr>
            <w:tcW w:w="712" w:type="pct"/>
            <w:vAlign w:val="center"/>
          </w:tcPr>
          <w:p w14:paraId="37477386">
            <w:pPr>
              <w:spacing w:line="360" w:lineRule="auto"/>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备注</w:t>
            </w:r>
          </w:p>
        </w:tc>
      </w:tr>
      <w:tr w14:paraId="704FD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8" w:hRule="atLeast"/>
          <w:jc w:val="center"/>
        </w:trPr>
        <w:tc>
          <w:tcPr>
            <w:tcW w:w="1194" w:type="pct"/>
            <w:vAlign w:val="center"/>
          </w:tcPr>
          <w:p w14:paraId="025797AC">
            <w:pPr>
              <w:keepNext w:val="0"/>
              <w:keepLines w:val="0"/>
              <w:pageBreakBefore w:val="0"/>
              <w:widowControl w:val="0"/>
              <w:numPr>
                <w:ilvl w:val="0"/>
                <w:numId w:val="0"/>
              </w:numPr>
              <w:kinsoku/>
              <w:wordWrap/>
              <w:overflowPunct/>
              <w:topLinePunct w:val="0"/>
              <w:autoSpaceDE/>
              <w:autoSpaceDN/>
              <w:bidi w:val="0"/>
              <w:adjustRightInd/>
              <w:snapToGrid/>
              <w:spacing w:line="340" w:lineRule="exact"/>
              <w:jc w:val="left"/>
              <w:textAlignment w:val="auto"/>
              <w:rPr>
                <w:rFonts w:hint="eastAsia" w:ascii="仿宋" w:hAnsi="仿宋" w:eastAsia="仿宋" w:cs="仿宋"/>
                <w:sz w:val="22"/>
                <w:szCs w:val="22"/>
                <w:lang w:val="en-US" w:eastAsia="zh-CN"/>
              </w:rPr>
            </w:pPr>
            <w:r>
              <w:rPr>
                <w:rFonts w:hint="eastAsia" w:ascii="Times New Roman" w:hAnsi="Times New Roman" w:eastAsia="方正仿宋_GBK" w:cs="Times New Roman"/>
                <w:b w:val="0"/>
                <w:bCs w:val="0"/>
                <w:sz w:val="24"/>
                <w:szCs w:val="24"/>
                <w:highlight w:val="none"/>
                <w:lang w:val="en-US" w:eastAsia="zh-CN"/>
              </w:rPr>
              <w:t>2026国际篮联三人篮球成都大师赛及女子系列赛车辆租赁服务项目</w:t>
            </w:r>
          </w:p>
        </w:tc>
        <w:tc>
          <w:tcPr>
            <w:tcW w:w="1546" w:type="pct"/>
            <w:vAlign w:val="center"/>
          </w:tcPr>
          <w:p w14:paraId="4B9EE7BC">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仿宋" w:hAnsi="仿宋" w:eastAsia="仿宋" w:cs="仿宋"/>
                <w:sz w:val="22"/>
                <w:szCs w:val="22"/>
                <w:lang w:val="en-US" w:eastAsia="zh-CN"/>
              </w:rPr>
            </w:pPr>
          </w:p>
        </w:tc>
        <w:tc>
          <w:tcPr>
            <w:tcW w:w="1546" w:type="pct"/>
            <w:vAlign w:val="center"/>
          </w:tcPr>
          <w:p w14:paraId="0F9BE29D">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小写：</w:t>
            </w:r>
          </w:p>
          <w:p w14:paraId="3CA952F9">
            <w:pPr>
              <w:keepNext w:val="0"/>
              <w:keepLines w:val="0"/>
              <w:pageBreakBefore w:val="0"/>
              <w:widowControl w:val="0"/>
              <w:kinsoku/>
              <w:wordWrap/>
              <w:overflowPunct/>
              <w:topLinePunct w:val="0"/>
              <w:autoSpaceDE/>
              <w:autoSpaceDN/>
              <w:bidi w:val="0"/>
              <w:adjustRightInd/>
              <w:snapToGrid/>
              <w:spacing w:line="340" w:lineRule="exact"/>
              <w:ind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大写：</w:t>
            </w:r>
          </w:p>
        </w:tc>
        <w:tc>
          <w:tcPr>
            <w:tcW w:w="712" w:type="pct"/>
            <w:vAlign w:val="center"/>
          </w:tcPr>
          <w:p w14:paraId="7A3D070D">
            <w:pPr>
              <w:spacing w:line="360" w:lineRule="auto"/>
              <w:ind w:firstLine="0" w:firstLineChars="0"/>
              <w:rPr>
                <w:rFonts w:hint="eastAsia" w:ascii="仿宋" w:hAnsi="仿宋" w:eastAsia="仿宋" w:cs="仿宋"/>
                <w:sz w:val="28"/>
                <w:szCs w:val="28"/>
                <w:lang w:val="en-US" w:eastAsia="zh-CN"/>
              </w:rPr>
            </w:pPr>
          </w:p>
        </w:tc>
      </w:tr>
    </w:tbl>
    <w:p w14:paraId="3A95941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8"/>
          <w:szCs w:val="28"/>
          <w:lang w:val="en-US" w:eastAsia="zh-CN"/>
        </w:rPr>
        <w:t>注：</w:t>
      </w:r>
      <w:r>
        <w:rPr>
          <w:rFonts w:hint="eastAsia" w:ascii="仿宋" w:hAnsi="仿宋" w:eastAsia="仿宋" w:cs="仿宋"/>
          <w:sz w:val="22"/>
          <w:szCs w:val="22"/>
          <w:lang w:val="en-US" w:eastAsia="zh-CN"/>
        </w:rPr>
        <w:t>①报价货币一律为人民币；</w:t>
      </w:r>
    </w:p>
    <w:p w14:paraId="50C8DE7B">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②本项目合同定价方式为固定单价。合同价款是供应商响应采购项目要求的全部工作内容的结算单价，包含燃油、维修、保养、救援、开票税金等费用；不含驾驶员工作餐及住宿、过路过桥费，停车费据实报销。</w:t>
      </w:r>
    </w:p>
    <w:p w14:paraId="46F0D34A">
      <w:pPr>
        <w:keepNext w:val="0"/>
        <w:keepLines w:val="0"/>
        <w:pageBreakBefore w:val="0"/>
        <w:widowControl w:val="0"/>
        <w:kinsoku/>
        <w:wordWrap/>
        <w:overflowPunct/>
        <w:topLinePunct w:val="0"/>
        <w:autoSpaceDE/>
        <w:autoSpaceDN/>
        <w:bidi w:val="0"/>
        <w:adjustRightInd/>
        <w:snapToGrid/>
        <w:spacing w:line="400" w:lineRule="exact"/>
        <w:ind w:firstLine="0" w:firstLineChars="0"/>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③供应商需在本项目各项服务内容最高限价的基础上，给定一个整体折扣率（折扣率不得大于100%，否则将被视为无效响应）。供应商的报价金额=采购包预算×整体折扣率（例如：供应商给定的整体折扣率是90%，则供应商的报价金额=采购预算×90%）。此报价金额仅用于计算报价得分，不作为采购人支付服务费用的依据。</w:t>
      </w:r>
    </w:p>
    <w:p w14:paraId="30BDA916">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④合同签订时，采购人按照（单价最高限价×整体折扣率）确定结算单价，据实结算服务费用</w:t>
      </w:r>
      <w:r>
        <w:rPr>
          <w:rFonts w:hint="eastAsia" w:ascii="仿宋" w:hAnsi="仿宋" w:eastAsia="仿宋" w:cs="仿宋"/>
          <w:sz w:val="22"/>
          <w:szCs w:val="22"/>
          <w:lang w:val="zh-CN" w:eastAsia="zh-CN"/>
        </w:rPr>
        <w:t>。</w:t>
      </w:r>
    </w:p>
    <w:p w14:paraId="2B3A1754">
      <w:pPr>
        <w:spacing w:line="360" w:lineRule="auto"/>
        <w:ind w:firstLine="0" w:firstLineChars="0"/>
        <w:rPr>
          <w:rFonts w:hint="eastAsia" w:ascii="仿宋" w:hAnsi="仿宋" w:eastAsia="仿宋" w:cs="仿宋"/>
          <w:sz w:val="28"/>
          <w:szCs w:val="28"/>
          <w:lang w:val="en-US" w:eastAsia="zh-CN"/>
        </w:rPr>
      </w:pPr>
    </w:p>
    <w:p w14:paraId="282B7270">
      <w:pPr>
        <w:spacing w:line="360" w:lineRule="auto"/>
        <w:ind w:firstLine="0" w:firstLineChars="0"/>
        <w:rPr>
          <w:rFonts w:hint="eastAsia" w:ascii="仿宋" w:hAnsi="仿宋" w:eastAsia="仿宋" w:cs="仿宋"/>
          <w:sz w:val="28"/>
          <w:szCs w:val="28"/>
          <w:lang w:val="en-US" w:eastAsia="zh-CN"/>
        </w:rPr>
      </w:pPr>
    </w:p>
    <w:p w14:paraId="0AF8F276">
      <w:pPr>
        <w:spacing w:line="360" w:lineRule="auto"/>
        <w:ind w:firstLine="0" w:firstLineChars="0"/>
        <w:rPr>
          <w:rFonts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（全称并加盖单位公章）</w:t>
      </w:r>
    </w:p>
    <w:p w14:paraId="5276F765">
      <w:pPr>
        <w:spacing w:line="360" w:lineRule="auto"/>
        <w:rPr>
          <w:rFonts w:ascii="仿宋" w:hAnsi="仿宋" w:eastAsia="仿宋" w:cs="仿宋"/>
          <w:sz w:val="28"/>
          <w:szCs w:val="28"/>
        </w:rPr>
      </w:pPr>
      <w:r>
        <w:rPr>
          <w:rFonts w:hint="eastAsia" w:ascii="仿宋" w:hAnsi="仿宋" w:eastAsia="仿宋" w:cs="仿宋"/>
          <w:sz w:val="28"/>
          <w:szCs w:val="28"/>
        </w:rPr>
        <w:t>法定代表人或授权代表签字：</w:t>
      </w:r>
      <w:r>
        <w:rPr>
          <w:rFonts w:hint="eastAsia" w:ascii="仿宋" w:hAnsi="仿宋" w:eastAsia="仿宋" w:cs="仿宋"/>
          <w:sz w:val="28"/>
          <w:szCs w:val="28"/>
          <w:u w:val="single"/>
        </w:rPr>
        <w:t xml:space="preserve">                        </w:t>
      </w:r>
    </w:p>
    <w:p w14:paraId="25352773">
      <w:pPr>
        <w:spacing w:line="360" w:lineRule="auto"/>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1D34D69C">
      <w:pPr>
        <w:keepNext/>
        <w:keepLines/>
        <w:spacing w:line="413" w:lineRule="auto"/>
        <w:rPr>
          <w:rFonts w:ascii="宋体" w:hAnsi="宋体" w:cs="宋体"/>
          <w:b/>
          <w:bCs/>
          <w:sz w:val="28"/>
          <w:szCs w:val="28"/>
        </w:rPr>
        <w:sectPr>
          <w:footerReference r:id="rId4" w:type="first"/>
          <w:footerReference r:id="rId3" w:type="default"/>
          <w:pgSz w:w="11906" w:h="16838"/>
          <w:pgMar w:top="1440" w:right="1800" w:bottom="1440" w:left="1800" w:header="851" w:footer="992" w:gutter="0"/>
          <w:pgNumType w:fmt="decimal"/>
          <w:cols w:space="720" w:num="1"/>
          <w:titlePg/>
          <w:docGrid w:type="lines" w:linePitch="312" w:charSpace="0"/>
        </w:sectPr>
      </w:pPr>
    </w:p>
    <w:p w14:paraId="5339592B">
      <w:pPr>
        <w:keepNext/>
        <w:keepLines/>
        <w:spacing w:line="413" w:lineRule="auto"/>
        <w:jc w:val="center"/>
        <w:rPr>
          <w:rFonts w:ascii="宋体" w:hAnsi="宋体" w:cs="宋体"/>
          <w:bCs/>
          <w:szCs w:val="32"/>
        </w:rPr>
      </w:pPr>
      <w:r>
        <w:rPr>
          <w:rFonts w:hint="eastAsia" w:ascii="宋体" w:hAnsi="宋体" w:cs="宋体"/>
          <w:b/>
          <w:bCs/>
          <w:sz w:val="32"/>
          <w:szCs w:val="32"/>
          <w:lang w:val="en-US" w:eastAsia="zh-CN"/>
        </w:rPr>
        <w:t>4</w:t>
      </w:r>
      <w:r>
        <w:rPr>
          <w:rFonts w:hint="eastAsia" w:ascii="宋体" w:hAnsi="宋体" w:cs="宋体"/>
          <w:b/>
          <w:bCs/>
          <w:sz w:val="32"/>
          <w:szCs w:val="32"/>
        </w:rPr>
        <w:t>.</w:t>
      </w:r>
      <w:r>
        <w:rPr>
          <w:rFonts w:hint="eastAsia" w:ascii="宋体" w:hAnsi="宋体" w:cs="宋体"/>
          <w:b/>
          <w:bCs/>
          <w:sz w:val="32"/>
          <w:szCs w:val="32"/>
          <w:lang w:val="zh-CN"/>
        </w:rPr>
        <w:t>法定代表人授权书</w:t>
      </w:r>
    </w:p>
    <w:p w14:paraId="490F776C">
      <w:pPr>
        <w:ind w:firstLine="640" w:firstLineChars="200"/>
        <w:rPr>
          <w:rFonts w:ascii="仿宋" w:hAnsi="仿宋" w:eastAsia="仿宋" w:cs="仿宋"/>
          <w:sz w:val="32"/>
          <w:szCs w:val="32"/>
        </w:rPr>
      </w:pPr>
    </w:p>
    <w:p w14:paraId="488C4A03">
      <w:pPr>
        <w:ind w:firstLine="560" w:firstLineChars="200"/>
        <w:rPr>
          <w:rFonts w:ascii="仿宋" w:hAnsi="仿宋" w:eastAsia="仿宋" w:cs="仿宋"/>
          <w:sz w:val="28"/>
          <w:szCs w:val="28"/>
        </w:rPr>
      </w:pPr>
      <w:r>
        <w:rPr>
          <w:rFonts w:hint="eastAsia" w:ascii="仿宋" w:hAnsi="仿宋" w:eastAsia="仿宋" w:cs="仿宋"/>
          <w:sz w:val="28"/>
          <w:szCs w:val="28"/>
        </w:rPr>
        <w:t xml:space="preserve">本授权委托书声明：我 </w:t>
      </w:r>
      <w:r>
        <w:rPr>
          <w:rFonts w:hint="eastAsia" w:ascii="仿宋" w:hAnsi="仿宋" w:eastAsia="仿宋" w:cs="仿宋"/>
          <w:sz w:val="28"/>
          <w:szCs w:val="28"/>
          <w:u w:val="single"/>
        </w:rPr>
        <w:t xml:space="preserve">（姓名） </w:t>
      </w:r>
      <w:r>
        <w:rPr>
          <w:rFonts w:hint="eastAsia" w:ascii="仿宋" w:hAnsi="仿宋" w:eastAsia="仿宋" w:cs="仿宋"/>
          <w:sz w:val="28"/>
          <w:szCs w:val="28"/>
        </w:rPr>
        <w:t xml:space="preserve">系  </w:t>
      </w:r>
      <w:r>
        <w:rPr>
          <w:rFonts w:hint="eastAsia" w:ascii="仿宋" w:hAnsi="仿宋" w:eastAsia="仿宋" w:cs="仿宋"/>
          <w:sz w:val="28"/>
          <w:szCs w:val="28"/>
          <w:u w:val="single"/>
        </w:rPr>
        <w:t>（</w:t>
      </w:r>
      <w:r>
        <w:rPr>
          <w:rFonts w:hint="eastAsia" w:ascii="仿宋" w:hAnsi="仿宋" w:eastAsia="仿宋" w:cs="仿宋"/>
          <w:sz w:val="28"/>
          <w:szCs w:val="28"/>
          <w:u w:val="single"/>
          <w:lang w:val="en-US" w:eastAsia="zh-CN"/>
        </w:rPr>
        <w:t>承接主体全称</w:t>
      </w:r>
      <w:r>
        <w:rPr>
          <w:rFonts w:hint="eastAsia" w:ascii="仿宋" w:hAnsi="仿宋" w:eastAsia="仿宋" w:cs="仿宋"/>
          <w:sz w:val="28"/>
          <w:szCs w:val="28"/>
          <w:u w:val="single"/>
        </w:rPr>
        <w:t>）</w:t>
      </w:r>
      <w:r>
        <w:rPr>
          <w:rFonts w:hint="eastAsia" w:ascii="仿宋" w:hAnsi="仿宋" w:eastAsia="仿宋" w:cs="仿宋"/>
          <w:sz w:val="28"/>
          <w:szCs w:val="28"/>
        </w:rPr>
        <w:t>的法定代表人，现授权</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 xml:space="preserve"> </w:t>
      </w:r>
      <w:r>
        <w:rPr>
          <w:rFonts w:hint="eastAsia" w:ascii="仿宋" w:hAnsi="仿宋" w:eastAsia="仿宋" w:cs="仿宋"/>
          <w:sz w:val="28"/>
          <w:szCs w:val="28"/>
          <w:u w:val="single"/>
        </w:rPr>
        <w:t>（姓名）</w:t>
      </w:r>
      <w:r>
        <w:rPr>
          <w:rFonts w:hint="eastAsia" w:ascii="仿宋" w:hAnsi="仿宋" w:eastAsia="仿宋" w:cs="仿宋"/>
          <w:sz w:val="28"/>
          <w:szCs w:val="28"/>
        </w:rPr>
        <w:t>为我公司委托代理人，以本公司的名义参加</w:t>
      </w:r>
      <w:r>
        <w:rPr>
          <w:rFonts w:hint="eastAsia" w:ascii="仿宋" w:hAnsi="仿宋" w:eastAsia="仿宋" w:cs="仿宋"/>
          <w:sz w:val="28"/>
          <w:szCs w:val="28"/>
          <w:u w:val="single"/>
          <w:lang w:val="en-US" w:eastAsia="zh-CN"/>
        </w:rPr>
        <w:t>比选</w:t>
      </w:r>
      <w:r>
        <w:rPr>
          <w:rFonts w:hint="eastAsia" w:ascii="仿宋" w:hAnsi="仿宋" w:eastAsia="仿宋" w:cs="仿宋"/>
          <w:sz w:val="28"/>
          <w:szCs w:val="28"/>
        </w:rPr>
        <w:t>活动。委托代理人在</w:t>
      </w:r>
      <w:r>
        <w:rPr>
          <w:rFonts w:hint="eastAsia" w:ascii="仿宋" w:hAnsi="仿宋" w:eastAsia="仿宋" w:cs="仿宋"/>
          <w:sz w:val="28"/>
          <w:szCs w:val="28"/>
          <w:lang w:val="en-US" w:eastAsia="zh-CN"/>
        </w:rPr>
        <w:t>比</w:t>
      </w:r>
      <w:r>
        <w:rPr>
          <w:rFonts w:hint="eastAsia" w:ascii="仿宋" w:hAnsi="仿宋" w:eastAsia="仿宋" w:cs="仿宋"/>
          <w:sz w:val="28"/>
          <w:szCs w:val="28"/>
        </w:rPr>
        <w:t>选活动和合同谈判过程中所签署的一切文件和处理与之有关的一切事务，我及我公司均予以承认并全部承担其所产生的所有权利和义务。</w:t>
      </w:r>
    </w:p>
    <w:p w14:paraId="191AB37D">
      <w:pPr>
        <w:ind w:firstLine="560" w:firstLineChars="200"/>
        <w:rPr>
          <w:rFonts w:ascii="仿宋" w:hAnsi="仿宋" w:eastAsia="仿宋" w:cs="仿宋"/>
          <w:sz w:val="28"/>
          <w:szCs w:val="28"/>
        </w:rPr>
      </w:pPr>
      <w:r>
        <w:rPr>
          <w:rFonts w:hint="eastAsia" w:ascii="仿宋" w:hAnsi="仿宋" w:eastAsia="仿宋" w:cs="仿宋"/>
          <w:sz w:val="28"/>
          <w:szCs w:val="28"/>
        </w:rPr>
        <w:t>委托代理人无转委托权。特此委托。</w:t>
      </w:r>
    </w:p>
    <w:p w14:paraId="4C94FF51">
      <w:pPr>
        <w:ind w:firstLine="560" w:firstLineChars="200"/>
        <w:rPr>
          <w:rFonts w:ascii="仿宋" w:hAnsi="仿宋" w:eastAsia="仿宋" w:cs="仿宋"/>
          <w:sz w:val="28"/>
          <w:szCs w:val="28"/>
        </w:rPr>
      </w:pPr>
    </w:p>
    <w:p w14:paraId="228A05BB">
      <w:pPr>
        <w:rPr>
          <w:rFonts w:ascii="仿宋" w:hAnsi="仿宋" w:eastAsia="仿宋" w:cs="仿宋"/>
          <w:sz w:val="28"/>
          <w:szCs w:val="28"/>
        </w:rPr>
      </w:pPr>
    </w:p>
    <w:p w14:paraId="18C0387B">
      <w:pPr>
        <w:rPr>
          <w:rFonts w:ascii="仿宋" w:hAnsi="仿宋" w:eastAsia="仿宋" w:cs="仿宋"/>
          <w:sz w:val="28"/>
          <w:szCs w:val="28"/>
        </w:rPr>
      </w:pPr>
      <w:r>
        <w:rPr>
          <w:rFonts w:hint="eastAsia" w:ascii="仿宋" w:hAnsi="仿宋" w:eastAsia="仿宋" w:cs="仿宋"/>
          <w:sz w:val="28"/>
          <w:szCs w:val="28"/>
        </w:rPr>
        <w:t>授权人（法定代表人）：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（签字） </w:t>
      </w:r>
    </w:p>
    <w:p w14:paraId="1802DC57">
      <w:pPr>
        <w:rPr>
          <w:rFonts w:ascii="仿宋" w:hAnsi="仿宋" w:eastAsia="仿宋" w:cs="仿宋"/>
          <w:sz w:val="28"/>
          <w:szCs w:val="28"/>
        </w:rPr>
      </w:pPr>
      <w:r>
        <w:rPr>
          <w:rFonts w:hint="eastAsia" w:ascii="仿宋" w:hAnsi="仿宋" w:eastAsia="仿宋" w:cs="仿宋"/>
          <w:sz w:val="28"/>
          <w:szCs w:val="28"/>
        </w:rPr>
        <w:t>委托代理人：</w:t>
      </w:r>
      <w:r>
        <w:rPr>
          <w:rFonts w:hint="eastAsia" w:ascii="仿宋" w:hAnsi="仿宋" w:eastAsia="仿宋" w:cs="仿宋"/>
          <w:sz w:val="28"/>
          <w:szCs w:val="28"/>
          <w:u w:val="single"/>
        </w:rPr>
        <w:t xml:space="preserve">             </w:t>
      </w:r>
      <w:r>
        <w:rPr>
          <w:rFonts w:hint="eastAsia" w:ascii="仿宋" w:hAnsi="仿宋" w:eastAsia="仿宋" w:cs="仿宋"/>
          <w:sz w:val="28"/>
          <w:szCs w:val="28"/>
        </w:rPr>
        <w:t>（签字）</w:t>
      </w:r>
    </w:p>
    <w:p w14:paraId="6773A3B0">
      <w:pPr>
        <w:rPr>
          <w:rFonts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w:t>
      </w:r>
      <w:r>
        <w:rPr>
          <w:rFonts w:hint="eastAsia" w:ascii="仿宋" w:hAnsi="仿宋" w:eastAsia="仿宋" w:cs="仿宋"/>
          <w:sz w:val="28"/>
          <w:szCs w:val="28"/>
          <w:u w:val="single"/>
        </w:rPr>
        <w:t xml:space="preserve">          </w:t>
      </w:r>
      <w:r>
        <w:rPr>
          <w:rFonts w:hint="eastAsia" w:ascii="仿宋" w:hAnsi="仿宋" w:eastAsia="仿宋" w:cs="仿宋"/>
          <w:sz w:val="28"/>
          <w:szCs w:val="28"/>
        </w:rPr>
        <w:t>（全称并加盖单位公章）</w:t>
      </w:r>
    </w:p>
    <w:p w14:paraId="024D14EC">
      <w:pPr>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14:paraId="2D351336">
      <w:pPr>
        <w:spacing w:line="360" w:lineRule="auto"/>
        <w:rPr>
          <w:rFonts w:ascii="宋体" w:hAnsi="宋体" w:cs="宋体"/>
          <w:sz w:val="24"/>
        </w:rPr>
      </w:pPr>
    </w:p>
    <w:p w14:paraId="450A1696">
      <w:pPr>
        <w:spacing w:line="360" w:lineRule="auto"/>
        <w:rPr>
          <w:rFonts w:ascii="宋体" w:hAnsi="宋体" w:cs="宋体"/>
          <w:sz w:val="24"/>
        </w:rPr>
      </w:pPr>
    </w:p>
    <w:p w14:paraId="28743189">
      <w:pPr>
        <w:spacing w:line="360" w:lineRule="auto"/>
        <w:rPr>
          <w:rFonts w:ascii="宋体" w:hAnsi="宋体" w:cs="宋体"/>
          <w:sz w:val="24"/>
        </w:rPr>
      </w:pPr>
    </w:p>
    <w:p w14:paraId="42AA9028">
      <w:pPr>
        <w:pStyle w:val="3"/>
        <w:numPr>
          <w:ilvl w:val="0"/>
          <w:numId w:val="0"/>
        </w:numPr>
        <w:ind w:leftChars="0"/>
        <w:jc w:val="center"/>
        <w:rPr>
          <w:rFonts w:ascii="宋体" w:hAnsi="宋体" w:eastAsia="宋体" w:cs="宋体"/>
          <w:bCs/>
          <w:szCs w:val="32"/>
          <w:lang w:val="zh-CN"/>
        </w:rPr>
      </w:pPr>
      <w:r>
        <w:rPr>
          <w:rFonts w:hint="eastAsia" w:ascii="宋体" w:hAnsi="宋体" w:eastAsia="宋体" w:cs="宋体"/>
          <w:kern w:val="0"/>
          <w:sz w:val="36"/>
          <w:szCs w:val="36"/>
          <w:lang w:val="zh-CN"/>
        </w:rPr>
        <w:br w:type="page"/>
      </w:r>
      <w:bookmarkStart w:id="58" w:name="_Toc23614"/>
      <w:r>
        <w:rPr>
          <w:rFonts w:hint="eastAsia" w:ascii="宋体" w:hAnsi="宋体" w:eastAsia="宋体" w:cs="宋体"/>
          <w:bCs/>
          <w:szCs w:val="32"/>
          <w:lang w:val="en-US" w:eastAsia="zh-CN"/>
        </w:rPr>
        <w:t>5</w:t>
      </w:r>
      <w:r>
        <w:rPr>
          <w:rFonts w:hint="eastAsia" w:ascii="宋体" w:hAnsi="宋体" w:eastAsia="宋体" w:cs="宋体"/>
          <w:bCs/>
          <w:szCs w:val="32"/>
        </w:rPr>
        <w:t>.</w:t>
      </w:r>
      <w:r>
        <w:rPr>
          <w:rFonts w:hint="eastAsia" w:ascii="宋体" w:hAnsi="宋体" w:eastAsia="宋体" w:cs="宋体"/>
          <w:bCs/>
          <w:szCs w:val="32"/>
          <w:lang w:val="en-US" w:eastAsia="zh-CN"/>
        </w:rPr>
        <w:t>相关服务（工作）</w:t>
      </w:r>
      <w:r>
        <w:rPr>
          <w:rFonts w:hint="eastAsia" w:ascii="宋体" w:hAnsi="宋体" w:eastAsia="宋体" w:cs="宋体"/>
          <w:bCs/>
          <w:szCs w:val="32"/>
          <w:lang w:val="zh-CN"/>
        </w:rPr>
        <w:t>方案</w:t>
      </w:r>
      <w:bookmarkEnd w:id="58"/>
    </w:p>
    <w:p w14:paraId="0661DA0D">
      <w:pPr>
        <w:ind w:firstLine="560" w:firstLineChars="200"/>
        <w:jc w:val="left"/>
        <w:rPr>
          <w:rFonts w:ascii="仿宋" w:hAnsi="仿宋" w:eastAsia="仿宋" w:cs="仿宋"/>
          <w:sz w:val="28"/>
          <w:szCs w:val="28"/>
        </w:rPr>
      </w:pPr>
      <w:r>
        <w:rPr>
          <w:rFonts w:hint="eastAsia" w:ascii="仿宋" w:hAnsi="仿宋" w:eastAsia="仿宋" w:cs="仿宋"/>
          <w:sz w:val="28"/>
          <w:szCs w:val="28"/>
          <w:lang w:val="en-US" w:eastAsia="zh-CN"/>
        </w:rPr>
        <w:t>注：服务（工作）方案</w:t>
      </w:r>
      <w:r>
        <w:rPr>
          <w:rFonts w:hint="eastAsia" w:ascii="仿宋" w:hAnsi="仿宋" w:eastAsia="仿宋" w:cs="仿宋"/>
          <w:sz w:val="28"/>
          <w:szCs w:val="28"/>
        </w:rPr>
        <w:t>编制应根据项目的特点和需要实事求是，不得违反法律、法规规定，不得夸大其词和空口许诺。</w:t>
      </w:r>
    </w:p>
    <w:p w14:paraId="1D2D2F3C">
      <w:pPr>
        <w:tabs>
          <w:tab w:val="left" w:pos="600"/>
        </w:tabs>
        <w:spacing w:line="520" w:lineRule="exact"/>
        <w:jc w:val="left"/>
        <w:rPr>
          <w:rFonts w:hint="eastAsia" w:ascii="仿宋_GB2312" w:hAnsi="仿宋_GB2312" w:eastAsia="仿宋_GB2312" w:cs="仿宋_GB2312"/>
          <w:sz w:val="44"/>
          <w:szCs w:val="44"/>
          <w:lang w:val="en-US" w:eastAsia="zh-CN"/>
        </w:rPr>
      </w:pPr>
    </w:p>
    <w:p w14:paraId="76638B8A">
      <w:pPr>
        <w:pStyle w:val="19"/>
        <w:ind w:left="0" w:leftChars="0" w:firstLine="0" w:firstLineChars="0"/>
        <w:rPr>
          <w:rFonts w:hint="eastAsia" w:ascii="宋体" w:hAnsi="宋体" w:eastAsia="宋体" w:cs="宋体"/>
          <w:color w:val="auto"/>
          <w:sz w:val="24"/>
          <w:szCs w:val="22"/>
          <w:highlight w:val="none"/>
        </w:rPr>
      </w:pPr>
    </w:p>
    <w:p w14:paraId="6D582F01">
      <w:pPr>
        <w:pStyle w:val="6"/>
        <w:rPr>
          <w:rFonts w:hint="eastAsia"/>
          <w:lang w:val="en-US" w:eastAsia="zh-CN"/>
        </w:rPr>
      </w:pPr>
    </w:p>
    <w:p w14:paraId="2DFEB592">
      <w:pPr>
        <w:rPr>
          <w:rFonts w:hint="eastAsia" w:ascii="Arial" w:hAnsi="Arial" w:eastAsia="Arial" w:cs="Arial"/>
          <w:i w:val="0"/>
          <w:iCs w:val="0"/>
          <w:caps w:val="0"/>
          <w:color w:val="333333"/>
          <w:spacing w:val="23"/>
          <w:sz w:val="28"/>
          <w:szCs w:val="28"/>
          <w:shd w:val="clear" w:color="auto" w:fill="F7FAFF"/>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07CEBC8-34E6-467E-8EDA-667A2314899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56385EB3-A0E4-4D95-B05D-467278E6FCAD}"/>
  </w:font>
  <w:font w:name="仿宋">
    <w:panose1 w:val="02010609060101010101"/>
    <w:charset w:val="86"/>
    <w:family w:val="auto"/>
    <w:pitch w:val="default"/>
    <w:sig w:usb0="800002BF" w:usb1="38CF7CFA" w:usb2="00000016" w:usb3="00000000" w:csb0="00040001" w:csb1="00000000"/>
    <w:embedRegular r:id="rId3" w:fontKey="{17F12310-FD41-43ED-88F5-63485D2638B8}"/>
  </w:font>
  <w:font w:name="方正仿宋_GBK">
    <w:panose1 w:val="02000000000000000000"/>
    <w:charset w:val="86"/>
    <w:family w:val="script"/>
    <w:pitch w:val="default"/>
    <w:sig w:usb0="A00002BF" w:usb1="38CF7CFA" w:usb2="00082016" w:usb3="00000000" w:csb0="00040001" w:csb1="00000000"/>
    <w:embedRegular r:id="rId4" w:fontKey="{55991396-1198-4AD1-A3AA-79687E41D6E9}"/>
  </w:font>
  <w:font w:name="方正黑体_GBK">
    <w:panose1 w:val="02010600010101010101"/>
    <w:charset w:val="86"/>
    <w:family w:val="auto"/>
    <w:pitch w:val="default"/>
    <w:sig w:usb0="00000001" w:usb1="080E0000" w:usb2="00000000" w:usb3="00000000" w:csb0="00040000" w:csb1="00000000"/>
    <w:embedRegular r:id="rId5" w:fontKey="{3F936F14-D750-4FB6-B399-A58FB27FF0AC}"/>
  </w:font>
  <w:font w:name="微软雅黑">
    <w:panose1 w:val="020B0503020204020204"/>
    <w:charset w:val="86"/>
    <w:family w:val="auto"/>
    <w:pitch w:val="default"/>
    <w:sig w:usb0="80000287" w:usb1="2ACF3C50" w:usb2="00000016" w:usb3="00000000" w:csb0="0004001F" w:csb1="00000000"/>
    <w:embedRegular r:id="rId6" w:fontKey="{1D740E61-62CF-449C-9CF5-FE7C5E0B194F}"/>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93482">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17ED008">
                          <w:pPr>
                            <w:pStyle w:val="5"/>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717ED008">
                    <w:pPr>
                      <w:pStyle w:val="5"/>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A957">
    <w:pPr>
      <w:pStyle w:val="5"/>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8D26270">
                          <w:pPr>
                            <w:pStyle w:val="5"/>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58D26270">
                    <w:pPr>
                      <w:pStyle w:val="5"/>
                    </w:pPr>
                    <w:r>
                      <w:fldChar w:fldCharType="begin"/>
                    </w:r>
                    <w:r>
                      <w:instrText xml:space="preserve"> PAGE  \* MERGEFORMAT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04F364"/>
    <w:multiLevelType w:val="singleLevel"/>
    <w:tmpl w:val="9704F364"/>
    <w:lvl w:ilvl="0" w:tentative="0">
      <w:start w:val="1"/>
      <w:numFmt w:val="decimal"/>
      <w:lvlText w:val="(%1)"/>
      <w:lvlJc w:val="left"/>
      <w:pPr>
        <w:ind w:left="278" w:hanging="425"/>
      </w:pPr>
      <w:rPr>
        <w:rFonts w:hint="default"/>
      </w:rPr>
    </w:lvl>
  </w:abstractNum>
  <w:abstractNum w:abstractNumId="1">
    <w:nsid w:val="DCF0813D"/>
    <w:multiLevelType w:val="singleLevel"/>
    <w:tmpl w:val="DCF0813D"/>
    <w:lvl w:ilvl="0" w:tentative="0">
      <w:start w:val="2"/>
      <w:numFmt w:val="decimal"/>
      <w:lvlText w:val="%1."/>
      <w:lvlJc w:val="left"/>
      <w:pPr>
        <w:tabs>
          <w:tab w:val="left" w:pos="312"/>
        </w:tabs>
      </w:pPr>
    </w:lvl>
  </w:abstractNum>
  <w:abstractNum w:abstractNumId="2">
    <w:nsid w:val="01AC1CCB"/>
    <w:multiLevelType w:val="singleLevel"/>
    <w:tmpl w:val="01AC1CCB"/>
    <w:lvl w:ilvl="0" w:tentative="0">
      <w:start w:val="1"/>
      <w:numFmt w:val="chineseCounting"/>
      <w:suff w:val="nothing"/>
      <w:lvlText w:val="（%1）"/>
      <w:lvlJc w:val="left"/>
      <w:rPr>
        <w:rFonts w:hint="eastAsia"/>
      </w:rPr>
    </w:lvl>
  </w:abstractNum>
  <w:abstractNum w:abstractNumId="3">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3"/>
      <w:lvlText w:val="%1.%2"/>
      <w:lvlJc w:val="left"/>
      <w:pPr>
        <w:tabs>
          <w:tab w:val="left" w:pos="576"/>
        </w:tabs>
        <w:ind w:left="576" w:hanging="576"/>
      </w:pPr>
      <w:rPr>
        <w:rFonts w:hint="eastAsia"/>
      </w:rPr>
    </w:lvl>
    <w:lvl w:ilvl="2" w:tentative="0">
      <w:start w:val="1"/>
      <w:numFmt w:val="decimal"/>
      <w:lvlText w:val="%1.1.%3"/>
      <w:lvlJc w:val="left"/>
      <w:pPr>
        <w:tabs>
          <w:tab w:val="left" w:pos="720"/>
        </w:tabs>
        <w:ind w:left="720"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4">
    <w:nsid w:val="389C3229"/>
    <w:multiLevelType w:val="singleLevel"/>
    <w:tmpl w:val="389C3229"/>
    <w:lvl w:ilvl="0" w:tentative="0">
      <w:start w:val="1"/>
      <w:numFmt w:val="chineseCounting"/>
      <w:suff w:val="nothing"/>
      <w:lvlText w:val="%1、"/>
      <w:lvlJc w:val="left"/>
      <w:rPr>
        <w:rFonts w:hint="eastAsia"/>
        <w:color w:val="auto"/>
      </w:rPr>
    </w:lvl>
  </w:abstractNum>
  <w:abstractNum w:abstractNumId="5">
    <w:nsid w:val="541013C3"/>
    <w:multiLevelType w:val="singleLevel"/>
    <w:tmpl w:val="541013C3"/>
    <w:lvl w:ilvl="0" w:tentative="0">
      <w:start w:val="3"/>
      <w:numFmt w:val="decimal"/>
      <w:lvlText w:val="%1."/>
      <w:lvlJc w:val="left"/>
      <w:pPr>
        <w:tabs>
          <w:tab w:val="left" w:pos="312"/>
        </w:tabs>
      </w:pPr>
    </w:lvl>
  </w:abstractNum>
  <w:abstractNum w:abstractNumId="6">
    <w:nsid w:val="59B5E3FA"/>
    <w:multiLevelType w:val="singleLevel"/>
    <w:tmpl w:val="59B5E3FA"/>
    <w:lvl w:ilvl="0" w:tentative="0">
      <w:start w:val="2"/>
      <w:numFmt w:val="chineseCounting"/>
      <w:suff w:val="nothing"/>
      <w:lvlText w:val="%1、"/>
      <w:lvlJc w:val="left"/>
      <w:rPr>
        <w:rFonts w:hint="eastAsia"/>
      </w:rPr>
    </w:lvl>
  </w:abstractNum>
  <w:num w:numId="1">
    <w:abstractNumId w:val="3"/>
  </w:num>
  <w:num w:numId="2">
    <w:abstractNumId w:val="4"/>
  </w:num>
  <w:num w:numId="3">
    <w:abstractNumId w:val="6"/>
  </w:num>
  <w:num w:numId="4">
    <w:abstractNumId w:val="5"/>
  </w:num>
  <w:num w:numId="5">
    <w:abstractNumId w:val="0"/>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hZDQ0MTBhNTQ5NTUyODE1Nzc3OTUyM2FlOGMyNzEifQ=="/>
    <w:docVar w:name="KSO_WPS_MARK_KEY" w:val="d410158f-3ac2-40d2-8238-182ad4d5a231"/>
  </w:docVars>
  <w:rsids>
    <w:rsidRoot w:val="00000000"/>
    <w:rsid w:val="00E51EE8"/>
    <w:rsid w:val="0DA07007"/>
    <w:rsid w:val="0E556B6A"/>
    <w:rsid w:val="145D29CB"/>
    <w:rsid w:val="15C66F8E"/>
    <w:rsid w:val="1AF16028"/>
    <w:rsid w:val="1C152205"/>
    <w:rsid w:val="23CD4822"/>
    <w:rsid w:val="291E4111"/>
    <w:rsid w:val="2B523B35"/>
    <w:rsid w:val="307266A2"/>
    <w:rsid w:val="34E53A4A"/>
    <w:rsid w:val="39B54A00"/>
    <w:rsid w:val="3E5515FD"/>
    <w:rsid w:val="3EF563D0"/>
    <w:rsid w:val="3F5596D7"/>
    <w:rsid w:val="43BB6E1B"/>
    <w:rsid w:val="514E2317"/>
    <w:rsid w:val="5524789E"/>
    <w:rsid w:val="59B03E44"/>
    <w:rsid w:val="5D8D022F"/>
    <w:rsid w:val="60226691"/>
    <w:rsid w:val="647E3E31"/>
    <w:rsid w:val="66470BFD"/>
    <w:rsid w:val="712E2CA1"/>
    <w:rsid w:val="71A024FB"/>
    <w:rsid w:val="7357647B"/>
    <w:rsid w:val="746B1575"/>
    <w:rsid w:val="74EB1D8F"/>
    <w:rsid w:val="7C594D0E"/>
    <w:rsid w:val="7D777CF0"/>
    <w:rsid w:val="7FDBCBAB"/>
    <w:rsid w:val="BE6D2791"/>
    <w:rsid w:val="FBE4E805"/>
    <w:rsid w:val="FBFAB405"/>
    <w:rsid w:val="FFFFBF4B"/>
    <w:rsid w:val="FFFFDDF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360" w:after="360" w:line="400" w:lineRule="exact"/>
      <w:ind w:firstLine="3900" w:firstLineChars="1300"/>
      <w:jc w:val="center"/>
      <w:outlineLvl w:val="0"/>
    </w:pPr>
    <w:rPr>
      <w:rFonts w:ascii="Arial" w:hAnsi="Arial"/>
      <w:b/>
      <w:kern w:val="44"/>
      <w:sz w:val="36"/>
      <w:szCs w:val="30"/>
    </w:rPr>
  </w:style>
  <w:style w:type="paragraph" w:styleId="3">
    <w:name w:val="heading 2"/>
    <w:basedOn w:val="1"/>
    <w:next w:val="1"/>
    <w:autoRedefine/>
    <w:qFormat/>
    <w:uiPriority w:val="0"/>
    <w:pPr>
      <w:keepNext/>
      <w:keepLines/>
      <w:numPr>
        <w:ilvl w:val="1"/>
        <w:numId w:val="1"/>
      </w:numPr>
      <w:spacing w:before="240" w:after="240" w:line="520" w:lineRule="atLeast"/>
      <w:jc w:val="center"/>
      <w:outlineLvl w:val="1"/>
    </w:pPr>
    <w:rPr>
      <w:rFonts w:ascii="Arial" w:hAnsi="Arial" w:eastAsia="黑体"/>
      <w:sz w:val="30"/>
      <w:szCs w:val="30"/>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1"/>
    <w:autoRedefine/>
    <w:qFormat/>
    <w:uiPriority w:val="0"/>
    <w:pPr>
      <w:spacing w:after="120"/>
    </w:pPr>
  </w:style>
  <w:style w:type="paragraph" w:styleId="5">
    <w:name w:val="footer"/>
    <w:basedOn w:val="1"/>
    <w:qFormat/>
    <w:uiPriority w:val="99"/>
    <w:pPr>
      <w:tabs>
        <w:tab w:val="center" w:pos="4153"/>
        <w:tab w:val="right" w:pos="8306"/>
      </w:tabs>
      <w:snapToGrid w:val="0"/>
      <w:jc w:val="left"/>
    </w:pPr>
    <w:rPr>
      <w:sz w:val="18"/>
    </w:rPr>
  </w:style>
  <w:style w:type="paragraph" w:styleId="6">
    <w:name w:val="toc 6"/>
    <w:basedOn w:val="1"/>
    <w:next w:val="1"/>
    <w:autoRedefine/>
    <w:semiHidden/>
    <w:qFormat/>
    <w:uiPriority w:val="0"/>
    <w:pPr>
      <w:ind w:left="1050"/>
      <w:jc w:val="left"/>
    </w:pPr>
    <w:rPr>
      <w:sz w:val="18"/>
      <w:szCs w:val="18"/>
    </w:rPr>
  </w:style>
  <w:style w:type="paragraph" w:styleId="7">
    <w:name w:val="Normal (Web)"/>
    <w:basedOn w:val="1"/>
    <w:autoRedefine/>
    <w:qFormat/>
    <w:uiPriority w:val="0"/>
    <w:pPr>
      <w:spacing w:before="100" w:beforeAutospacing="1" w:after="100" w:afterAutospacing="1"/>
      <w:ind w:left="0" w:right="0"/>
      <w:jc w:val="left"/>
    </w:pPr>
    <w:rPr>
      <w:kern w:val="0"/>
      <w:sz w:val="24"/>
      <w:lang w:val="en-US" w:eastAsia="zh-CN" w:bidi="ar"/>
    </w:rPr>
  </w:style>
  <w:style w:type="character" w:styleId="10">
    <w:name w:val="Strong"/>
    <w:basedOn w:val="9"/>
    <w:autoRedefine/>
    <w:qFormat/>
    <w:uiPriority w:val="0"/>
    <w:rPr>
      <w:b/>
    </w:rPr>
  </w:style>
  <w:style w:type="character" w:styleId="11">
    <w:name w:val="page number"/>
    <w:basedOn w:val="9"/>
    <w:qFormat/>
    <w:uiPriority w:val="0"/>
  </w:style>
  <w:style w:type="character" w:styleId="12">
    <w:name w:val="Emphasis"/>
    <w:basedOn w:val="9"/>
    <w:autoRedefine/>
    <w:qFormat/>
    <w:uiPriority w:val="0"/>
    <w:rPr>
      <w:i/>
    </w:rPr>
  </w:style>
  <w:style w:type="paragraph" w:customStyle="1" w:styleId="13">
    <w:name w:val="Default"/>
    <w:autoRedefine/>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4">
    <w:name w:val="font31"/>
    <w:basedOn w:val="9"/>
    <w:autoRedefine/>
    <w:qFormat/>
    <w:uiPriority w:val="0"/>
    <w:rPr>
      <w:rFonts w:ascii="宋体" w:hAnsi="宋体" w:eastAsia="宋体" w:cs="宋体"/>
      <w:b/>
      <w:bCs/>
      <w:color w:val="000000"/>
      <w:sz w:val="14"/>
      <w:szCs w:val="14"/>
      <w:u w:val="none"/>
    </w:rPr>
  </w:style>
  <w:style w:type="character" w:customStyle="1" w:styleId="15">
    <w:name w:val="font41"/>
    <w:basedOn w:val="9"/>
    <w:autoRedefine/>
    <w:qFormat/>
    <w:uiPriority w:val="0"/>
    <w:rPr>
      <w:rFonts w:ascii="宋体" w:hAnsi="宋体" w:eastAsia="宋体" w:cs="宋体"/>
      <w:color w:val="000000"/>
      <w:sz w:val="14"/>
      <w:szCs w:val="14"/>
      <w:u w:val="none"/>
    </w:rPr>
  </w:style>
  <w:style w:type="paragraph" w:customStyle="1" w:styleId="16">
    <w:name w:val="02、首行缩进2字符正文"/>
    <w:basedOn w:val="1"/>
    <w:autoRedefine/>
    <w:qFormat/>
    <w:uiPriority w:val="0"/>
    <w:pPr>
      <w:tabs>
        <w:tab w:val="left" w:pos="0"/>
      </w:tabs>
      <w:wordWrap w:val="0"/>
      <w:topLinePunct/>
      <w:ind w:firstLine="480" w:firstLineChars="200"/>
    </w:pPr>
    <w:rPr>
      <w:rFonts w:ascii="宋体" w:hAnsi="宋体" w:eastAsia="宋体"/>
    </w:rPr>
  </w:style>
  <w:style w:type="paragraph" w:customStyle="1" w:styleId="17">
    <w:name w:val="GW-正文"/>
    <w:basedOn w:val="1"/>
    <w:autoRedefine/>
    <w:qFormat/>
    <w:uiPriority w:val="0"/>
    <w:pPr>
      <w:spacing w:line="360" w:lineRule="auto"/>
      <w:ind w:firstLine="200" w:firstLineChars="200"/>
    </w:pPr>
    <w:rPr>
      <w:rFonts w:eastAsia="仿宋_GB2312"/>
      <w:sz w:val="24"/>
      <w:szCs w:val="24"/>
    </w:rPr>
  </w:style>
  <w:style w:type="paragraph" w:customStyle="1" w:styleId="18">
    <w:name w:val="正文首行缩进两字符"/>
    <w:basedOn w:val="1"/>
    <w:autoRedefine/>
    <w:qFormat/>
    <w:uiPriority w:val="0"/>
    <w:pPr>
      <w:spacing w:line="360" w:lineRule="auto"/>
      <w:ind w:firstLine="200" w:firstLineChars="200"/>
    </w:pPr>
    <w:rPr>
      <w:szCs w:val="24"/>
    </w:rPr>
  </w:style>
  <w:style w:type="paragraph" w:customStyle="1" w:styleId="19">
    <w:name w:val="03、“注：”正文(加粗，首行缩进2字符)"/>
    <w:basedOn w:val="20"/>
    <w:qFormat/>
    <w:uiPriority w:val="0"/>
    <w:pPr>
      <w:tabs>
        <w:tab w:val="left" w:pos="0"/>
      </w:tabs>
      <w:ind w:firstLine="480" w:firstLineChars="200"/>
    </w:pPr>
    <w:rPr>
      <w:b/>
    </w:rPr>
  </w:style>
  <w:style w:type="paragraph" w:customStyle="1" w:styleId="20">
    <w:name w:val="01、普通正文"/>
    <w:basedOn w:val="1"/>
    <w:next w:val="6"/>
    <w:autoRedefine/>
    <w:qFormat/>
    <w:uiPriority w:val="0"/>
    <w:pPr>
      <w:tabs>
        <w:tab w:val="left" w:pos="0"/>
      </w:tabs>
      <w:wordWrap w:val="0"/>
      <w:topLinePunct/>
      <w:ind w:firstLine="803" w:firstLineChars="200"/>
    </w:pPr>
    <w:rPr>
      <w:rFonts w:ascii="宋体" w:hAnsi="宋体" w:eastAsia="宋体"/>
      <w:snapToGrid w:val="0"/>
    </w:rPr>
  </w:style>
  <w:style w:type="paragraph" w:customStyle="1" w:styleId="21">
    <w:name w:val="13、表格内居中正文"/>
    <w:basedOn w:val="1"/>
    <w:autoRedefine/>
    <w:qFormat/>
    <w:uiPriority w:val="0"/>
    <w:pPr>
      <w:tabs>
        <w:tab w:val="left" w:pos="0"/>
      </w:tabs>
      <w:wordWrap w:val="0"/>
      <w:topLinePunct/>
      <w:spacing w:line="360" w:lineRule="exact"/>
      <w:jc w:val="center"/>
    </w:pPr>
    <w:rPr>
      <w:rFonts w:ascii="宋体" w:hAnsi="宋体" w:eastAsia="宋体"/>
      <w:sz w:val="21"/>
    </w:rPr>
  </w:style>
  <w:style w:type="paragraph" w:customStyle="1" w:styleId="22">
    <w:name w:val="12、表格内左对齐正文"/>
    <w:basedOn w:val="1"/>
    <w:autoRedefine/>
    <w:qFormat/>
    <w:uiPriority w:val="0"/>
    <w:pPr>
      <w:tabs>
        <w:tab w:val="left" w:pos="0"/>
      </w:tabs>
      <w:wordWrap w:val="0"/>
      <w:topLinePunct/>
      <w:spacing w:line="360" w:lineRule="exact"/>
      <w:ind w:left="48" w:leftChars="20" w:firstLine="0" w:firstLineChars="0"/>
    </w:pPr>
    <w:rPr>
      <w:rFonts w:ascii="宋体" w:hAnsi="宋体" w:eastAsia="宋体"/>
      <w:snapToGrid w:val="0"/>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3596</Words>
  <Characters>3772</Characters>
  <Lines>0</Lines>
  <Paragraphs>0</Paragraphs>
  <TotalTime>58</TotalTime>
  <ScaleCrop>false</ScaleCrop>
  <LinksUpToDate>false</LinksUpToDate>
  <CharactersWithSpaces>3792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2023-02-10T16:49:00Z</dcterms:created>
  <dc:creator>ASUS-1630</dc:creator>
  <cp:lastModifiedBy>厌战</cp:lastModifiedBy>
  <cp:lastPrinted>2024-02-07T17:44:00Z</cp:lastPrinted>
  <dcterms:modified xsi:type="dcterms:W3CDTF">2026-04-07T07:18:22Z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B1DC3304345E4AADB2E90D609501A149_13</vt:lpwstr>
  </property>
  <property fmtid="{D5CDD505-2E9C-101B-9397-08002B2CF9AE}" pid="4" name="KSOTemplateDocerSaveRecord">
    <vt:lpwstr>eyJoZGlkIjoiMjBhZDQ0MTBhNTQ5NTUyODE1Nzc3OTUyM2FlOGMyNzEiLCJ1c2VySWQiOiI0Njg3OTQ1NTMifQ==</vt:lpwstr>
  </property>
</Properties>
</file>