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3C9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微软雅黑" w:hAnsi="微软雅黑" w:eastAsia="微软雅黑" w:cs="微软雅黑"/>
          <w:color w:val="auto"/>
          <w:sz w:val="32"/>
          <w:szCs w:val="32"/>
          <w:lang w:val="en-US" w:eastAsia="zh-CN"/>
        </w:rPr>
      </w:pPr>
      <w:r>
        <w:rPr>
          <w:rFonts w:hint="default" w:ascii="微软雅黑" w:hAnsi="微软雅黑" w:eastAsia="微软雅黑" w:cs="微软雅黑"/>
          <w:color w:val="auto"/>
          <w:sz w:val="32"/>
          <w:szCs w:val="32"/>
          <w:lang w:val="en-US" w:eastAsia="zh-CN"/>
        </w:rPr>
        <w:t>“奥运之星”2026年成都市青少年滑雪锦标赛</w:t>
      </w:r>
    </w:p>
    <w:p w14:paraId="1841B3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auto"/>
          <w:sz w:val="32"/>
          <w:szCs w:val="32"/>
          <w:lang w:val="en-US" w:eastAsia="zh-CN"/>
        </w:rPr>
      </w:pPr>
      <w:r>
        <w:rPr>
          <w:rFonts w:hint="default" w:ascii="微软雅黑" w:hAnsi="微软雅黑" w:eastAsia="微软雅黑" w:cs="微软雅黑"/>
          <w:color w:val="auto"/>
          <w:sz w:val="32"/>
          <w:szCs w:val="32"/>
          <w:lang w:val="en-US" w:eastAsia="zh-CN"/>
        </w:rPr>
        <w:t>竞赛组织</w:t>
      </w:r>
      <w:r>
        <w:rPr>
          <w:rFonts w:hint="eastAsia" w:ascii="微软雅黑" w:hAnsi="微软雅黑" w:eastAsia="微软雅黑" w:cs="微软雅黑"/>
          <w:color w:val="auto"/>
          <w:sz w:val="32"/>
          <w:szCs w:val="32"/>
          <w:lang w:val="en-US" w:eastAsia="zh-CN"/>
        </w:rPr>
        <w:t>服务</w:t>
      </w:r>
      <w:r>
        <w:rPr>
          <w:rFonts w:hint="default" w:ascii="微软雅黑" w:hAnsi="微软雅黑" w:eastAsia="微软雅黑" w:cs="微软雅黑"/>
          <w:color w:val="auto"/>
          <w:sz w:val="32"/>
          <w:szCs w:val="32"/>
          <w:lang w:val="en-US" w:eastAsia="zh-CN"/>
        </w:rPr>
        <w:t>项目</w:t>
      </w:r>
      <w:r>
        <w:rPr>
          <w:rFonts w:hint="eastAsia" w:ascii="微软雅黑" w:hAnsi="微软雅黑" w:eastAsia="微软雅黑" w:cs="微软雅黑"/>
          <w:color w:val="auto"/>
          <w:sz w:val="32"/>
          <w:szCs w:val="32"/>
          <w:lang w:val="en-US" w:eastAsia="zh-CN"/>
        </w:rPr>
        <w:t>比选邀请公告</w:t>
      </w:r>
    </w:p>
    <w:p w14:paraId="26E44D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auto"/>
          <w:sz w:val="32"/>
          <w:szCs w:val="32"/>
          <w:lang w:val="en-US" w:eastAsia="zh-CN"/>
        </w:rPr>
      </w:pPr>
    </w:p>
    <w:p w14:paraId="2D8B5BE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我校拟举办</w:t>
      </w:r>
      <w:r>
        <w:rPr>
          <w:rFonts w:hint="default" w:ascii="仿宋_GB2312" w:hAnsi="仿宋_GB2312" w:eastAsia="仿宋_GB2312" w:cs="仿宋_GB2312"/>
          <w:color w:val="auto"/>
          <w:sz w:val="28"/>
          <w:szCs w:val="28"/>
          <w:lang w:val="en-US" w:eastAsia="zh-CN"/>
        </w:rPr>
        <w:t>“奥运之星”2026年成都市青少年滑雪锦标赛</w:t>
      </w:r>
      <w:r>
        <w:rPr>
          <w:rFonts w:hint="eastAsia" w:ascii="仿宋_GB2312" w:hAnsi="仿宋_GB2312" w:eastAsia="仿宋_GB2312" w:cs="仿宋_GB2312"/>
          <w:color w:val="auto"/>
          <w:sz w:val="28"/>
          <w:szCs w:val="28"/>
          <w:lang w:val="en-US" w:eastAsia="zh-CN"/>
        </w:rPr>
        <w:t>项目，诚邀潜在供应商参加比选活动。</w:t>
      </w:r>
    </w:p>
    <w:p w14:paraId="23DC4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项目名称：“奥运之星”2026年成都市青少年滑雪锦标赛竞赛组织服务项目</w:t>
      </w:r>
    </w:p>
    <w:p w14:paraId="5521F03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项目预算：</w:t>
      </w:r>
      <w:r>
        <w:rPr>
          <w:rFonts w:hint="eastAsia" w:ascii="仿宋_GB2312" w:hAnsi="仿宋_GB2312" w:eastAsia="仿宋_GB2312" w:cs="仿宋_GB2312"/>
          <w:b w:val="0"/>
          <w:bCs w:val="0"/>
          <w:color w:val="auto"/>
          <w:sz w:val="28"/>
          <w:szCs w:val="28"/>
          <w:lang w:val="en-US" w:eastAsia="zh-CN"/>
        </w:rPr>
        <w:t>82000.00</w:t>
      </w:r>
      <w:r>
        <w:rPr>
          <w:rFonts w:hint="eastAsia" w:ascii="仿宋_GB2312" w:hAnsi="仿宋_GB2312" w:eastAsia="仿宋_GB2312" w:cs="仿宋_GB2312"/>
          <w:color w:val="auto"/>
          <w:sz w:val="28"/>
          <w:szCs w:val="28"/>
          <w:lang w:val="en-US" w:eastAsia="zh-CN"/>
        </w:rPr>
        <w:t xml:space="preserve"> 元（</w:t>
      </w:r>
      <w:r>
        <w:rPr>
          <w:rFonts w:hint="eastAsia" w:ascii="方正仿宋_GB2312" w:hAnsi="方正仿宋_GB2312" w:eastAsia="方正仿宋_GB2312" w:cs="方正仿宋_GB2312"/>
          <w:color w:val="auto"/>
          <w:sz w:val="28"/>
          <w:szCs w:val="28"/>
          <w:lang w:val="en-US" w:eastAsia="zh-CN"/>
        </w:rPr>
        <w:t>大写：捌万贰仟</w:t>
      </w:r>
      <w:r>
        <w:rPr>
          <w:rFonts w:hint="eastAsia" w:ascii="仿宋_GB2312" w:hAnsi="仿宋_GB2312" w:eastAsia="仿宋_GB2312" w:cs="仿宋_GB2312"/>
          <w:color w:val="auto"/>
          <w:sz w:val="28"/>
          <w:szCs w:val="28"/>
          <w:lang w:val="en-US" w:eastAsia="zh-CN"/>
        </w:rPr>
        <w:t>元整）</w:t>
      </w:r>
    </w:p>
    <w:p w14:paraId="6C6A077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项目简介：</w:t>
      </w:r>
      <w:r>
        <w:rPr>
          <w:rFonts w:hint="eastAsia" w:ascii="仿宋_GB2312" w:hAnsi="仿宋_GB2312" w:eastAsia="仿宋_GB2312" w:cs="仿宋_GB2312"/>
          <w:color w:val="auto"/>
          <w:sz w:val="28"/>
          <w:szCs w:val="28"/>
          <w:lang w:val="en-US" w:eastAsia="zh-CN"/>
        </w:rPr>
        <w:t>为贯彻落实《体育强国纲要》文件精神，于2026年4月举办“</w:t>
      </w:r>
      <w:r>
        <w:rPr>
          <w:rFonts w:hint="default" w:ascii="仿宋_GB2312" w:hAnsi="仿宋_GB2312" w:eastAsia="仿宋_GB2312" w:cs="仿宋_GB2312"/>
          <w:color w:val="auto"/>
          <w:sz w:val="28"/>
          <w:szCs w:val="28"/>
          <w:lang w:val="en-US" w:eastAsia="zh-CN"/>
        </w:rPr>
        <w:t>奥运之星”2026年成都市青少年滑雪锦标赛</w:t>
      </w:r>
      <w:r>
        <w:rPr>
          <w:rFonts w:hint="eastAsia" w:ascii="仿宋_GB2312" w:hAnsi="仿宋_GB2312" w:eastAsia="仿宋_GB2312" w:cs="仿宋_GB2312"/>
          <w:color w:val="auto"/>
          <w:sz w:val="28"/>
          <w:szCs w:val="28"/>
          <w:lang w:val="en-US" w:eastAsia="zh-CN"/>
        </w:rPr>
        <w:t>。为进一步做好赛事活动的相关竞赛组织服务工作，拟确定一名供应商，提供竞赛组织、</w:t>
      </w:r>
    </w:p>
    <w:p w14:paraId="25AC880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供应商需具备的资格条件</w:t>
      </w:r>
    </w:p>
    <w:p w14:paraId="5BA11D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（一）具有独立承担民事责任的能力；</w:t>
      </w:r>
    </w:p>
    <w:p w14:paraId="4AAA62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（二）具有与履行合同相适应的经营范围；</w:t>
      </w:r>
    </w:p>
    <w:p w14:paraId="71FE98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（三）具有履行合同所必需的设施设备和专业技术能力；</w:t>
      </w:r>
    </w:p>
    <w:p w14:paraId="29EF62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（四）具有良好的商业信誉，独立、健全的财务管理、会计核算和资产管理制度，依法缴纳税收和社会保障资金的良好记录；</w:t>
      </w:r>
    </w:p>
    <w:p w14:paraId="5FAA3B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（五）近三年内无重大违法记录，通过年检或按要求履行年度报告公示义务，信用状况良好，未被列入经营异常名录或者严重违法企业名单；</w:t>
      </w:r>
    </w:p>
    <w:p w14:paraId="03F7CE7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报名时间及方式</w:t>
      </w:r>
    </w:p>
    <w:p w14:paraId="74EF367D">
      <w:pPr>
        <w:pStyle w:val="2"/>
        <w:keepNext w:val="0"/>
        <w:keepLines w:val="0"/>
        <w:pageBreakBefore w:val="0"/>
        <w:widowControl w:val="0"/>
        <w:kinsoku/>
        <w:wordWrap/>
        <w:overflowPunct/>
        <w:topLinePunct w:val="0"/>
        <w:autoSpaceDE/>
        <w:autoSpaceDN/>
        <w:bidi w:val="0"/>
        <w:adjustRightInd/>
        <w:snapToGrid/>
        <w:spacing w:after="0" w:line="560" w:lineRule="exact"/>
        <w:ind w:leftChars="100"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（一）</w:t>
      </w:r>
      <w:r>
        <w:rPr>
          <w:rFonts w:hint="eastAsia" w:ascii="仿宋_GB2312" w:hAnsi="仿宋_GB2312" w:eastAsia="仿宋_GB2312" w:cs="仿宋_GB2312"/>
          <w:i w:val="0"/>
          <w:iCs w:val="0"/>
          <w:color w:val="auto"/>
          <w:sz w:val="28"/>
          <w:szCs w:val="28"/>
          <w:highlight w:val="none"/>
          <w:lang w:val="en-US" w:eastAsia="zh-CN"/>
        </w:rPr>
        <w:t>报名时间：2026年4月10日9时00分至2026年4月12日17时00分。</w:t>
      </w:r>
    </w:p>
    <w:p w14:paraId="31DD9212">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二</w:t>
      </w: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报名方式</w:t>
      </w:r>
    </w:p>
    <w:p w14:paraId="409648DC">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eastAsia" w:ascii="仿宋_GB2312" w:hAnsi="仿宋_GB2312" w:eastAsia="仿宋_GB2312" w:cs="仿宋_GB2312"/>
          <w:i w:val="0"/>
          <w:iCs w:val="0"/>
          <w:color w:val="auto"/>
          <w:sz w:val="28"/>
          <w:szCs w:val="28"/>
          <w:highlight w:val="none"/>
          <w:lang w:val="en-US" w:eastAsia="zh-CN"/>
        </w:rPr>
        <w:t>网上报名：</w:t>
      </w:r>
      <w:r>
        <w:rPr>
          <w:rFonts w:hint="eastAsia" w:ascii="仿宋_GB2312" w:hAnsi="仿宋_GB2312" w:eastAsia="仿宋_GB2312" w:cs="仿宋_GB2312"/>
          <w:color w:val="auto"/>
          <w:sz w:val="28"/>
          <w:szCs w:val="28"/>
          <w:highlight w:val="none"/>
        </w:rPr>
        <w:t>单位介绍信及经办人身份证复印件加盖单位公</w:t>
      </w:r>
      <w:r>
        <w:rPr>
          <w:rFonts w:hint="eastAsia" w:ascii="仿宋_GB2312" w:hAnsi="仿宋_GB2312" w:eastAsia="仿宋_GB2312" w:cs="仿宋_GB2312"/>
          <w:i w:val="0"/>
          <w:iCs w:val="0"/>
          <w:color w:val="auto"/>
          <w:sz w:val="28"/>
          <w:szCs w:val="28"/>
          <w:highlight w:val="none"/>
          <w:lang w:val="en-US" w:eastAsia="zh-CN"/>
        </w:rPr>
        <w:t>章，发送扫描件至邮箱，邮箱号：452180949</w:t>
      </w:r>
      <w:r>
        <w:rPr>
          <w:rFonts w:hint="eastAsia" w:ascii="仿宋_GB2312" w:hAnsi="仿宋_GB2312" w:eastAsia="仿宋_GB2312" w:cs="仿宋_GB2312"/>
          <w:color w:val="auto"/>
          <w:sz w:val="28"/>
          <w:szCs w:val="28"/>
          <w:highlight w:val="none"/>
          <w:lang w:val="en-US" w:eastAsia="zh-CN"/>
        </w:rPr>
        <w:t>@qq.co</w:t>
      </w:r>
      <w:r>
        <w:rPr>
          <w:rFonts w:hint="eastAsia" w:ascii="仿宋_GB2312" w:hAnsi="仿宋_GB2312" w:eastAsia="仿宋_GB2312" w:cs="仿宋_GB2312"/>
          <w:i w:val="0"/>
          <w:iCs w:val="0"/>
          <w:color w:val="auto"/>
          <w:sz w:val="28"/>
          <w:szCs w:val="28"/>
          <w:highlight w:val="none"/>
          <w:lang w:val="en-US" w:eastAsia="zh-CN"/>
        </w:rPr>
        <w:t>m。</w:t>
      </w:r>
    </w:p>
    <w:p w14:paraId="5E5292D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i w:val="0"/>
          <w:iCs w:val="0"/>
          <w:color w:val="auto"/>
          <w:sz w:val="28"/>
          <w:szCs w:val="28"/>
          <w:highlight w:val="none"/>
          <w:lang w:val="en-US" w:eastAsia="zh-CN"/>
        </w:rPr>
      </w:pPr>
      <w:r>
        <w:rPr>
          <w:rFonts w:hint="eastAsia" w:ascii="仿宋_GB2312" w:hAnsi="仿宋_GB2312" w:eastAsia="仿宋_GB2312" w:cs="仿宋_GB2312"/>
          <w:b/>
          <w:bCs/>
          <w:i w:val="0"/>
          <w:iCs w:val="0"/>
          <w:color w:val="auto"/>
          <w:sz w:val="28"/>
          <w:szCs w:val="28"/>
          <w:highlight w:val="none"/>
          <w:lang w:val="en-US" w:eastAsia="zh-CN"/>
        </w:rPr>
        <w:t>比选申请书递交截止时间、开标时间、地点</w:t>
      </w:r>
    </w:p>
    <w:p w14:paraId="20BB0F36">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（一）</w:t>
      </w:r>
      <w:r>
        <w:rPr>
          <w:rFonts w:hint="eastAsia" w:ascii="仿宋_GB2312" w:hAnsi="仿宋_GB2312" w:eastAsia="仿宋_GB2312" w:cs="仿宋_GB2312"/>
          <w:i w:val="0"/>
          <w:iCs w:val="0"/>
          <w:color w:val="auto"/>
          <w:sz w:val="28"/>
          <w:szCs w:val="28"/>
          <w:highlight w:val="none"/>
          <w:lang w:val="en-US" w:eastAsia="zh-CN"/>
        </w:rPr>
        <w:t>比选申请书递交截止时间：2026年4月14日9时00分-10时00分；</w:t>
      </w:r>
    </w:p>
    <w:p w14:paraId="3B156085">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二</w:t>
      </w: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递交地点：成都市青羊区草堂路街道草堂东路150号综合楼1楼103室；</w:t>
      </w:r>
    </w:p>
    <w:p w14:paraId="66D944E7">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三</w:t>
      </w: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开标时间：2026年4月14日10时00分；</w:t>
      </w:r>
    </w:p>
    <w:p w14:paraId="3DE129F1">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四</w:t>
      </w: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开标地点：成都市青羊区草堂路街道草堂东路150</w:t>
      </w:r>
      <w:r>
        <w:rPr>
          <w:rFonts w:hint="eastAsia" w:ascii="仿宋_GB2312" w:hAnsi="仿宋_GB2312" w:eastAsia="仿宋_GB2312" w:cs="仿宋_GB2312"/>
          <w:i w:val="0"/>
          <w:iCs w:val="0"/>
          <w:color w:val="auto"/>
          <w:sz w:val="28"/>
          <w:szCs w:val="28"/>
          <w:lang w:val="en-US" w:eastAsia="zh-CN"/>
        </w:rPr>
        <w:t>号综合楼训练楼三楼会议室。</w:t>
      </w:r>
    </w:p>
    <w:p w14:paraId="776348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注：供应商</w:t>
      </w:r>
      <w:r>
        <w:rPr>
          <w:rFonts w:hint="default" w:ascii="仿宋_GB2312" w:hAnsi="仿宋_GB2312" w:eastAsia="仿宋_GB2312" w:cs="仿宋_GB2312"/>
          <w:i w:val="0"/>
          <w:iCs w:val="0"/>
          <w:color w:val="auto"/>
          <w:sz w:val="28"/>
          <w:szCs w:val="28"/>
          <w:lang w:val="en-US" w:eastAsia="zh-CN"/>
        </w:rPr>
        <w:t>应在递交截止时间前，</w:t>
      </w:r>
      <w:r>
        <w:rPr>
          <w:rFonts w:hint="eastAsia" w:ascii="仿宋_GB2312" w:hAnsi="仿宋_GB2312" w:eastAsia="仿宋_GB2312" w:cs="仿宋_GB2312"/>
          <w:i w:val="0"/>
          <w:iCs w:val="0"/>
          <w:color w:val="auto"/>
          <w:sz w:val="28"/>
          <w:szCs w:val="28"/>
          <w:lang w:val="en-US" w:eastAsia="zh-CN"/>
        </w:rPr>
        <w:t>按照比选文件内容，</w:t>
      </w:r>
      <w:r>
        <w:rPr>
          <w:rFonts w:hint="default" w:ascii="仿宋_GB2312" w:hAnsi="仿宋_GB2312" w:eastAsia="仿宋_GB2312" w:cs="仿宋_GB2312"/>
          <w:i w:val="0"/>
          <w:iCs w:val="0"/>
          <w:color w:val="auto"/>
          <w:sz w:val="28"/>
          <w:szCs w:val="28"/>
          <w:lang w:val="en-US" w:eastAsia="zh-CN"/>
        </w:rPr>
        <w:t>将</w:t>
      </w:r>
      <w:r>
        <w:rPr>
          <w:rFonts w:hint="eastAsia" w:ascii="仿宋_GB2312" w:hAnsi="仿宋_GB2312" w:eastAsia="仿宋_GB2312" w:cs="仿宋_GB2312"/>
          <w:i w:val="0"/>
          <w:iCs w:val="0"/>
          <w:color w:val="auto"/>
          <w:sz w:val="28"/>
          <w:szCs w:val="28"/>
          <w:lang w:val="en-US" w:eastAsia="zh-CN"/>
        </w:rPr>
        <w:t>制作</w:t>
      </w:r>
      <w:r>
        <w:rPr>
          <w:rFonts w:hint="default" w:ascii="仿宋_GB2312" w:hAnsi="仿宋_GB2312" w:eastAsia="仿宋_GB2312" w:cs="仿宋_GB2312"/>
          <w:i w:val="0"/>
          <w:iCs w:val="0"/>
          <w:color w:val="auto"/>
          <w:sz w:val="28"/>
          <w:szCs w:val="28"/>
          <w:lang w:val="en-US" w:eastAsia="zh-CN"/>
        </w:rPr>
        <w:t>的</w:t>
      </w:r>
      <w:r>
        <w:rPr>
          <w:rFonts w:hint="eastAsia" w:ascii="仿宋_GB2312" w:hAnsi="仿宋_GB2312" w:eastAsia="仿宋_GB2312" w:cs="仿宋_GB2312"/>
          <w:i w:val="0"/>
          <w:iCs w:val="0"/>
          <w:color w:val="auto"/>
          <w:sz w:val="28"/>
          <w:szCs w:val="28"/>
          <w:lang w:val="en-US" w:eastAsia="zh-CN"/>
        </w:rPr>
        <w:t>比选申请书</w:t>
      </w:r>
      <w:r>
        <w:rPr>
          <w:rFonts w:hint="default" w:ascii="仿宋_GB2312" w:hAnsi="仿宋_GB2312" w:eastAsia="仿宋_GB2312" w:cs="仿宋_GB2312"/>
          <w:i w:val="0"/>
          <w:iCs w:val="0"/>
          <w:color w:val="auto"/>
          <w:sz w:val="28"/>
          <w:szCs w:val="28"/>
          <w:lang w:val="en-US" w:eastAsia="zh-CN"/>
        </w:rPr>
        <w:t>密封并标记</w:t>
      </w:r>
      <w:r>
        <w:rPr>
          <w:rFonts w:hint="eastAsia" w:ascii="仿宋_GB2312" w:hAnsi="仿宋_GB2312" w:eastAsia="仿宋_GB2312" w:cs="仿宋_GB2312"/>
          <w:i w:val="0"/>
          <w:iCs w:val="0"/>
          <w:color w:val="auto"/>
          <w:sz w:val="28"/>
          <w:szCs w:val="28"/>
          <w:lang w:val="en-US" w:eastAsia="zh-CN"/>
        </w:rPr>
        <w:t>后</w:t>
      </w:r>
      <w:r>
        <w:rPr>
          <w:rFonts w:hint="default" w:ascii="仿宋_GB2312" w:hAnsi="仿宋_GB2312" w:eastAsia="仿宋_GB2312" w:cs="仿宋_GB2312"/>
          <w:i w:val="0"/>
          <w:iCs w:val="0"/>
          <w:color w:val="auto"/>
          <w:sz w:val="28"/>
          <w:szCs w:val="28"/>
          <w:lang w:val="en-US" w:eastAsia="zh-CN"/>
        </w:rPr>
        <w:t>递交至指定地点。逾期送达</w:t>
      </w:r>
      <w:r>
        <w:rPr>
          <w:rFonts w:hint="eastAsia" w:ascii="仿宋_GB2312" w:hAnsi="仿宋_GB2312" w:eastAsia="仿宋_GB2312" w:cs="仿宋_GB2312"/>
          <w:i w:val="0"/>
          <w:iCs w:val="0"/>
          <w:color w:val="auto"/>
          <w:sz w:val="28"/>
          <w:szCs w:val="28"/>
          <w:lang w:val="en-US" w:eastAsia="zh-CN"/>
        </w:rPr>
        <w:t>或未按要求密封标记</w:t>
      </w:r>
      <w:r>
        <w:rPr>
          <w:rFonts w:hint="default" w:ascii="仿宋_GB2312" w:hAnsi="仿宋_GB2312" w:eastAsia="仿宋_GB2312" w:cs="仿宋_GB2312"/>
          <w:i w:val="0"/>
          <w:iCs w:val="0"/>
          <w:color w:val="auto"/>
          <w:sz w:val="28"/>
          <w:szCs w:val="28"/>
          <w:lang w:val="en-US" w:eastAsia="zh-CN"/>
        </w:rPr>
        <w:t>的</w:t>
      </w:r>
      <w:r>
        <w:rPr>
          <w:rFonts w:hint="eastAsia" w:ascii="仿宋_GB2312" w:hAnsi="仿宋_GB2312" w:eastAsia="仿宋_GB2312" w:cs="仿宋_GB2312"/>
          <w:i w:val="0"/>
          <w:iCs w:val="0"/>
          <w:color w:val="auto"/>
          <w:sz w:val="28"/>
          <w:szCs w:val="28"/>
          <w:lang w:val="en-US" w:eastAsia="zh-CN"/>
        </w:rPr>
        <w:t>比选申请书</w:t>
      </w:r>
      <w:r>
        <w:rPr>
          <w:rFonts w:hint="default" w:ascii="仿宋_GB2312" w:hAnsi="仿宋_GB2312" w:eastAsia="仿宋_GB2312" w:cs="仿宋_GB2312"/>
          <w:i w:val="0"/>
          <w:iCs w:val="0"/>
          <w:color w:val="auto"/>
          <w:sz w:val="28"/>
          <w:szCs w:val="28"/>
          <w:lang w:val="en-US" w:eastAsia="zh-CN"/>
        </w:rPr>
        <w:t>将被拒绝。</w:t>
      </w:r>
    </w:p>
    <w:p w14:paraId="6E99FE2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联系方式</w:t>
      </w:r>
    </w:p>
    <w:p w14:paraId="7D98E6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比选单位：成都市少年儿童业余体育学校</w:t>
      </w:r>
    </w:p>
    <w:p w14:paraId="4CFFBE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联系人：徐正鸿</w:t>
      </w:r>
    </w:p>
    <w:p w14:paraId="1AC6E4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联系电话：028-82608616</w:t>
      </w:r>
    </w:p>
    <w:p w14:paraId="2DE5153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附件：</w:t>
      </w:r>
      <w:r>
        <w:rPr>
          <w:rFonts w:hint="default" w:ascii="仿宋_GB2312" w:hAnsi="仿宋_GB2312" w:eastAsia="仿宋_GB2312" w:cs="仿宋_GB2312"/>
          <w:color w:val="auto"/>
          <w:sz w:val="28"/>
          <w:szCs w:val="28"/>
          <w:lang w:val="en-US" w:eastAsia="zh-CN"/>
        </w:rPr>
        <w:t>“奥运之星”2026年成都市青少年滑雪锦标赛</w:t>
      </w:r>
      <w:r>
        <w:rPr>
          <w:rFonts w:hint="eastAsia" w:ascii="仿宋_GB2312" w:hAnsi="仿宋_GB2312" w:eastAsia="仿宋_GB2312" w:cs="仿宋_GB2312"/>
          <w:color w:val="auto"/>
          <w:sz w:val="28"/>
          <w:szCs w:val="28"/>
          <w:lang w:val="en-US" w:eastAsia="zh-CN"/>
        </w:rPr>
        <w:t>竞赛组织服务项目</w:t>
      </w:r>
      <w:r>
        <w:rPr>
          <w:rFonts w:hint="eastAsia" w:ascii="仿宋_GB2312" w:hAnsi="仿宋_GB2312" w:eastAsia="仿宋_GB2312" w:cs="仿宋_GB2312"/>
          <w:i w:val="0"/>
          <w:iCs w:val="0"/>
          <w:color w:val="auto"/>
          <w:sz w:val="28"/>
          <w:szCs w:val="28"/>
          <w:lang w:val="en-US" w:eastAsia="zh-CN"/>
        </w:rPr>
        <w:t>比选文件</w:t>
      </w:r>
    </w:p>
    <w:p w14:paraId="765D29D7">
      <w:pPr>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14:paraId="1BEFB67A">
      <w:pPr>
        <w:spacing w:after="156" w:afterLines="50" w:line="360" w:lineRule="auto"/>
        <w:jc w:val="center"/>
        <w:rPr>
          <w:rFonts w:hint="eastAsia" w:ascii="宋体" w:hAnsi="宋体" w:eastAsia="宋体" w:cs="宋体"/>
          <w:b/>
          <w:color w:val="auto"/>
          <w:sz w:val="40"/>
          <w:szCs w:val="32"/>
        </w:rPr>
      </w:pPr>
    </w:p>
    <w:p w14:paraId="313F05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36"/>
          <w:lang w:eastAsia="zh-CN"/>
        </w:rPr>
      </w:pPr>
      <w:r>
        <w:rPr>
          <w:rFonts w:hint="eastAsia" w:ascii="宋体" w:hAnsi="宋体" w:eastAsia="宋体" w:cs="宋体"/>
          <w:b/>
          <w:bCs/>
          <w:color w:val="auto"/>
          <w:sz w:val="44"/>
          <w:szCs w:val="36"/>
          <w:lang w:eastAsia="zh-CN"/>
        </w:rPr>
        <w:t>“奥运之星”2026年成都市青少年滑雪锦标赛竞赛组织服务项目</w:t>
      </w:r>
    </w:p>
    <w:p w14:paraId="5C5C3020">
      <w:pPr>
        <w:rPr>
          <w:rFonts w:hint="eastAsia" w:ascii="宋体" w:hAnsi="宋体" w:eastAsia="宋体" w:cs="宋体"/>
          <w:color w:val="auto"/>
        </w:rPr>
      </w:pPr>
    </w:p>
    <w:p w14:paraId="26DC2231">
      <w:pPr>
        <w:pStyle w:val="31"/>
        <w:ind w:firstLine="480"/>
        <w:rPr>
          <w:rFonts w:hint="eastAsia" w:ascii="宋体" w:hAnsi="宋体" w:eastAsia="宋体" w:cs="宋体"/>
          <w:color w:val="auto"/>
        </w:rPr>
      </w:pPr>
    </w:p>
    <w:p w14:paraId="18516579">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比</w:t>
      </w:r>
    </w:p>
    <w:p w14:paraId="3E236FD1">
      <w:pPr>
        <w:spacing w:line="360" w:lineRule="auto"/>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选</w:t>
      </w:r>
    </w:p>
    <w:p w14:paraId="41A21ABE">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文</w:t>
      </w:r>
    </w:p>
    <w:p w14:paraId="520C743C">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件</w:t>
      </w:r>
    </w:p>
    <w:p w14:paraId="7B659424">
      <w:pPr>
        <w:pStyle w:val="31"/>
        <w:ind w:firstLine="0" w:firstLineChars="0"/>
        <w:rPr>
          <w:rFonts w:hint="eastAsia" w:ascii="宋体" w:hAnsi="宋体" w:eastAsia="宋体" w:cs="宋体"/>
          <w:color w:val="auto"/>
        </w:rPr>
      </w:pPr>
    </w:p>
    <w:p w14:paraId="0259CE76">
      <w:pPr>
        <w:pStyle w:val="31"/>
        <w:ind w:firstLine="480"/>
        <w:rPr>
          <w:rFonts w:hint="eastAsia" w:ascii="宋体" w:hAnsi="宋体" w:eastAsia="宋体" w:cs="宋体"/>
          <w:color w:val="auto"/>
        </w:rPr>
      </w:pPr>
    </w:p>
    <w:p w14:paraId="22FE8318">
      <w:pPr>
        <w:pStyle w:val="31"/>
        <w:ind w:firstLine="480"/>
        <w:rPr>
          <w:rFonts w:hint="eastAsia" w:ascii="宋体" w:hAnsi="宋体" w:eastAsia="宋体" w:cs="宋体"/>
          <w:color w:val="auto"/>
        </w:rPr>
      </w:pPr>
    </w:p>
    <w:p w14:paraId="79F5B31D">
      <w:pPr>
        <w:spacing w:line="360" w:lineRule="auto"/>
        <w:jc w:val="center"/>
        <w:rPr>
          <w:rFonts w:hint="eastAsia" w:ascii="宋体" w:hAnsi="宋体" w:eastAsia="宋体" w:cs="宋体"/>
          <w:b/>
          <w:color w:val="auto"/>
          <w:sz w:val="28"/>
          <w:szCs w:val="28"/>
        </w:rPr>
      </w:pPr>
    </w:p>
    <w:p w14:paraId="1FDDBA8C">
      <w:pPr>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成都市少年儿童业余体育学校</w:t>
      </w:r>
    </w:p>
    <w:p w14:paraId="12A296C7">
      <w:pPr>
        <w:spacing w:line="360" w:lineRule="auto"/>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rPr>
        <w:t>20</w:t>
      </w:r>
      <w:r>
        <w:rPr>
          <w:rFonts w:hint="eastAsia" w:ascii="宋体" w:hAnsi="宋体" w:eastAsia="宋体" w:cs="宋体"/>
          <w:b/>
          <w:bCs/>
          <w:color w:val="auto"/>
          <w:sz w:val="32"/>
          <w:szCs w:val="32"/>
          <w:lang w:val="en-US" w:eastAsia="zh-CN"/>
        </w:rPr>
        <w:t>26</w:t>
      </w:r>
      <w:r>
        <w:rPr>
          <w:rFonts w:hint="eastAsia" w:ascii="宋体" w:hAnsi="宋体" w:eastAsia="宋体" w:cs="宋体"/>
          <w:b/>
          <w:bCs/>
          <w:color w:val="auto"/>
          <w:sz w:val="32"/>
          <w:szCs w:val="32"/>
          <w:lang w:val="zh-CN"/>
        </w:rPr>
        <w:t>年</w:t>
      </w:r>
      <w:r>
        <w:rPr>
          <w:rFonts w:hint="eastAsia" w:ascii="宋体" w:hAnsi="宋体" w:eastAsia="宋体" w:cs="宋体"/>
          <w:b/>
          <w:bCs/>
          <w:color w:val="auto"/>
          <w:sz w:val="32"/>
          <w:szCs w:val="32"/>
          <w:lang w:val="en-US" w:eastAsia="zh-CN"/>
        </w:rPr>
        <w:t>4</w:t>
      </w:r>
      <w:r>
        <w:rPr>
          <w:rFonts w:hint="eastAsia" w:ascii="宋体" w:hAnsi="宋体" w:eastAsia="宋体" w:cs="宋体"/>
          <w:b/>
          <w:bCs/>
          <w:color w:val="auto"/>
          <w:sz w:val="32"/>
          <w:szCs w:val="32"/>
          <w:lang w:val="zh-CN"/>
        </w:rPr>
        <w:t>月</w:t>
      </w:r>
    </w:p>
    <w:p w14:paraId="4458D1A6">
      <w:pPr>
        <w:spacing w:line="360" w:lineRule="auto"/>
        <w:rPr>
          <w:rFonts w:hint="eastAsia" w:ascii="宋体" w:hAnsi="宋体" w:eastAsia="宋体" w:cs="宋体"/>
          <w:color w:val="auto"/>
        </w:rPr>
      </w:pPr>
      <w:bookmarkStart w:id="0" w:name="_Toc193106063"/>
      <w:bookmarkStart w:id="1" w:name="_Toc193106174"/>
      <w:bookmarkStart w:id="2" w:name="_Toc193105917"/>
    </w:p>
    <w:p w14:paraId="04C7C9D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14:paraId="6E350E55">
      <w:pPr>
        <w:pStyle w:val="3"/>
        <w:spacing w:line="360" w:lineRule="auto"/>
        <w:ind w:firstLine="0" w:firstLineChars="0"/>
        <w:rPr>
          <w:rFonts w:hint="eastAsia" w:ascii="宋体" w:hAnsi="宋体" w:eastAsia="宋体" w:cs="宋体"/>
          <w:bCs/>
          <w:color w:val="auto"/>
        </w:rPr>
      </w:pPr>
      <w:bookmarkStart w:id="3" w:name="_Toc505010231"/>
      <w:bookmarkStart w:id="4" w:name="_Toc505010045"/>
      <w:bookmarkStart w:id="5" w:name="_Toc106386566"/>
      <w:bookmarkStart w:id="6" w:name="_Toc193105921"/>
      <w:bookmarkStart w:id="7" w:name="_Toc193106178"/>
      <w:bookmarkStart w:id="8" w:name="_Toc192318463"/>
      <w:bookmarkStart w:id="9" w:name="_Toc192318383"/>
      <w:bookmarkStart w:id="10" w:name="_Toc193106067"/>
      <w:bookmarkStart w:id="11" w:name="_Toc192318710"/>
      <w:r>
        <w:rPr>
          <w:rFonts w:hint="eastAsia" w:ascii="宋体" w:hAnsi="宋体" w:eastAsia="宋体" w:cs="宋体"/>
          <w:color w:val="auto"/>
        </w:rPr>
        <w:t>第</w:t>
      </w:r>
      <w:r>
        <w:rPr>
          <w:rFonts w:hint="eastAsia" w:ascii="宋体" w:hAnsi="宋体" w:eastAsia="宋体" w:cs="宋体"/>
          <w:color w:val="auto"/>
          <w:lang w:val="en-US" w:eastAsia="zh-CN"/>
        </w:rPr>
        <w:t>一</w:t>
      </w:r>
      <w:r>
        <w:rPr>
          <w:rFonts w:hint="eastAsia" w:ascii="宋体" w:hAnsi="宋体" w:eastAsia="宋体" w:cs="宋体"/>
          <w:color w:val="auto"/>
        </w:rPr>
        <w:t xml:space="preserve">章  </w:t>
      </w:r>
      <w:bookmarkEnd w:id="3"/>
      <w:bookmarkEnd w:id="4"/>
      <w:r>
        <w:rPr>
          <w:rFonts w:hint="eastAsia" w:ascii="宋体" w:hAnsi="宋体" w:eastAsia="宋体" w:cs="宋体"/>
          <w:color w:val="auto"/>
          <w:lang w:val="en-US" w:eastAsia="zh-CN"/>
        </w:rPr>
        <w:t>供应商报价所需提供的相关</w:t>
      </w:r>
      <w:r>
        <w:rPr>
          <w:rFonts w:hint="eastAsia" w:ascii="宋体" w:hAnsi="宋体" w:eastAsia="宋体" w:cs="宋体"/>
          <w:color w:val="auto"/>
        </w:rPr>
        <w:t>材料</w:t>
      </w:r>
      <w:bookmarkEnd w:id="5"/>
    </w:p>
    <w:p w14:paraId="4CE1CA9C">
      <w:pPr>
        <w:pStyle w:val="32"/>
        <w:ind w:firstLine="480"/>
        <w:rPr>
          <w:rFonts w:hint="eastAsia" w:ascii="宋体" w:hAnsi="宋体" w:eastAsia="宋体" w:cs="宋体"/>
          <w:b w:val="0"/>
          <w:bCs/>
          <w:color w:val="auto"/>
          <w:sz w:val="24"/>
          <w:szCs w:val="22"/>
        </w:rPr>
      </w:pPr>
      <w:bookmarkStart w:id="12" w:name="_Hlk45286779"/>
      <w:r>
        <w:rPr>
          <w:rFonts w:hint="eastAsia" w:ascii="宋体" w:hAnsi="宋体" w:eastAsia="宋体" w:cs="宋体"/>
          <w:b w:val="0"/>
          <w:bCs/>
          <w:color w:val="auto"/>
          <w:sz w:val="24"/>
          <w:szCs w:val="22"/>
          <w:lang w:val="en-US" w:eastAsia="zh-CN"/>
        </w:rPr>
        <w:t>1.</w:t>
      </w:r>
      <w:r>
        <w:rPr>
          <w:rFonts w:hint="eastAsia" w:ascii="宋体" w:hAnsi="宋体" w:eastAsia="宋体" w:cs="宋体"/>
          <w:b w:val="0"/>
          <w:bCs/>
          <w:color w:val="auto"/>
          <w:sz w:val="24"/>
          <w:szCs w:val="22"/>
        </w:rPr>
        <w:t>营业执照副本、组织机构代码证副本、税务登记证副本（或三证合一复印件）；</w:t>
      </w:r>
    </w:p>
    <w:p w14:paraId="1ADAFA90">
      <w:pPr>
        <w:pStyle w:val="32"/>
        <w:ind w:firstLine="480"/>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lang w:val="en-US" w:eastAsia="zh-CN"/>
        </w:rPr>
        <w:t>2.</w:t>
      </w:r>
      <w:r>
        <w:rPr>
          <w:rFonts w:hint="eastAsia" w:ascii="宋体" w:hAnsi="宋体" w:eastAsia="宋体" w:cs="宋体"/>
          <w:b w:val="0"/>
          <w:bCs/>
          <w:color w:val="auto"/>
          <w:sz w:val="24"/>
          <w:szCs w:val="22"/>
        </w:rPr>
        <w:t>法定代表人授权书</w:t>
      </w:r>
      <w:r>
        <w:rPr>
          <w:rFonts w:hint="eastAsia" w:ascii="宋体" w:hAnsi="宋体" w:eastAsia="宋体" w:cs="宋体"/>
          <w:b w:val="0"/>
          <w:bCs/>
          <w:color w:val="auto"/>
          <w:sz w:val="24"/>
          <w:szCs w:val="22"/>
          <w:lang w:eastAsia="zh-CN"/>
        </w:rPr>
        <w:t>（</w:t>
      </w:r>
      <w:r>
        <w:rPr>
          <w:rFonts w:hint="eastAsia" w:ascii="宋体" w:hAnsi="宋体" w:eastAsia="宋体" w:cs="宋体"/>
          <w:b w:val="0"/>
          <w:bCs/>
          <w:color w:val="auto"/>
          <w:sz w:val="24"/>
          <w:szCs w:val="22"/>
          <w:lang w:val="en-US" w:eastAsia="zh-CN"/>
        </w:rPr>
        <w:t>格式详见第四章）</w:t>
      </w:r>
      <w:r>
        <w:rPr>
          <w:rFonts w:hint="eastAsia" w:ascii="宋体" w:hAnsi="宋体" w:eastAsia="宋体" w:cs="宋体"/>
          <w:b w:val="0"/>
          <w:bCs/>
          <w:color w:val="auto"/>
          <w:sz w:val="24"/>
          <w:szCs w:val="22"/>
        </w:rPr>
        <w:t>；</w:t>
      </w:r>
    </w:p>
    <w:p w14:paraId="3A153547">
      <w:pPr>
        <w:pStyle w:val="32"/>
        <w:ind w:firstLine="480"/>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lang w:val="en-US" w:eastAsia="zh-CN"/>
        </w:rPr>
        <w:t>3.满足资格要求的承诺函（格式详见第四章）</w:t>
      </w:r>
      <w:r>
        <w:rPr>
          <w:rFonts w:hint="eastAsia" w:ascii="宋体" w:hAnsi="宋体" w:eastAsia="宋体" w:cs="宋体"/>
          <w:b w:val="0"/>
          <w:bCs/>
          <w:color w:val="auto"/>
          <w:sz w:val="24"/>
          <w:szCs w:val="22"/>
          <w:lang w:eastAsia="zh-CN"/>
        </w:rPr>
        <w:t>；</w:t>
      </w:r>
    </w:p>
    <w:p w14:paraId="3F8C22B3">
      <w:pPr>
        <w:pStyle w:val="32"/>
        <w:ind w:firstLine="480"/>
        <w:rPr>
          <w:rFonts w:hint="eastAsia" w:ascii="宋体" w:hAnsi="宋体" w:eastAsia="宋体" w:cs="宋体"/>
          <w:b w:val="0"/>
          <w:bCs/>
          <w:color w:val="auto"/>
          <w:sz w:val="24"/>
          <w:szCs w:val="22"/>
          <w:lang w:val="en-US" w:eastAsia="zh-CN"/>
        </w:rPr>
      </w:pPr>
      <w:r>
        <w:rPr>
          <w:rFonts w:hint="eastAsia" w:ascii="宋体" w:hAnsi="宋体" w:eastAsia="宋体" w:cs="宋体"/>
          <w:b w:val="0"/>
          <w:bCs/>
          <w:color w:val="auto"/>
          <w:sz w:val="24"/>
          <w:szCs w:val="22"/>
          <w:lang w:val="en-US" w:eastAsia="zh-CN"/>
        </w:rPr>
        <w:t>4.信用记录查询结果（打印网页截图并加盖公章。）</w:t>
      </w:r>
    </w:p>
    <w:p w14:paraId="71501D4F">
      <w:pPr>
        <w:pStyle w:val="32"/>
        <w:ind w:firstLine="480"/>
        <w:rPr>
          <w:rFonts w:hint="eastAsia" w:ascii="宋体" w:hAnsi="宋体" w:eastAsia="宋体" w:cs="宋体"/>
          <w:b w:val="0"/>
          <w:bCs/>
          <w:color w:val="auto"/>
          <w:sz w:val="24"/>
          <w:szCs w:val="22"/>
          <w:lang w:val="en-US" w:eastAsia="zh-CN"/>
        </w:rPr>
      </w:pPr>
      <w:r>
        <w:rPr>
          <w:rFonts w:hint="eastAsia" w:ascii="宋体" w:hAnsi="宋体" w:eastAsia="宋体" w:cs="宋体"/>
          <w:b w:val="0"/>
          <w:bCs/>
          <w:color w:val="auto"/>
          <w:sz w:val="24"/>
          <w:szCs w:val="22"/>
          <w:lang w:val="en-US" w:eastAsia="zh-CN"/>
        </w:rPr>
        <w:t>（1）“信用中国”无失信被执行人、重大税收违法记录；</w:t>
      </w:r>
    </w:p>
    <w:p w14:paraId="6570CE84">
      <w:pPr>
        <w:pStyle w:val="32"/>
        <w:ind w:firstLine="480"/>
        <w:rPr>
          <w:rFonts w:hint="eastAsia" w:ascii="宋体" w:hAnsi="宋体" w:eastAsia="宋体" w:cs="宋体"/>
          <w:b w:val="0"/>
          <w:bCs/>
          <w:color w:val="auto"/>
          <w:sz w:val="24"/>
          <w:szCs w:val="22"/>
          <w:lang w:val="en-US" w:eastAsia="zh-CN"/>
        </w:rPr>
      </w:pPr>
      <w:r>
        <w:rPr>
          <w:rFonts w:hint="eastAsia" w:ascii="宋体" w:hAnsi="宋体" w:eastAsia="宋体" w:cs="宋体"/>
          <w:b w:val="0"/>
          <w:bCs/>
          <w:color w:val="auto"/>
          <w:sz w:val="24"/>
          <w:szCs w:val="22"/>
          <w:lang w:val="en-US" w:eastAsia="zh-CN"/>
        </w:rPr>
        <w:t>（2）“中国政府采购网”无严重违法失信行为；</w:t>
      </w:r>
    </w:p>
    <w:bookmarkEnd w:id="12"/>
    <w:p w14:paraId="2742E126">
      <w:pPr>
        <w:widowControl/>
        <w:spacing w:line="360" w:lineRule="auto"/>
        <w:ind w:firstLine="480" w:firstLineChars="200"/>
        <w:rPr>
          <w:rFonts w:hint="eastAsia" w:ascii="宋体" w:hAnsi="宋体" w:eastAsia="宋体" w:cs="宋体"/>
          <w:color w:val="auto"/>
          <w:sz w:val="24"/>
          <w:szCs w:val="24"/>
        </w:rPr>
      </w:pPr>
    </w:p>
    <w:p w14:paraId="132B9A31">
      <w:pPr>
        <w:pStyle w:val="3"/>
        <w:spacing w:line="360" w:lineRule="auto"/>
        <w:ind w:firstLine="0" w:firstLineChars="0"/>
        <w:rPr>
          <w:rFonts w:hint="eastAsia" w:ascii="宋体" w:hAnsi="宋体" w:eastAsia="宋体" w:cs="宋体"/>
          <w:color w:val="auto"/>
          <w:highlight w:val="none"/>
        </w:rPr>
      </w:pPr>
      <w:r>
        <w:rPr>
          <w:rFonts w:hint="eastAsia" w:ascii="宋体" w:hAnsi="宋体" w:eastAsia="宋体" w:cs="宋体"/>
          <w:b w:val="0"/>
          <w:bCs/>
          <w:color w:val="auto"/>
          <w:sz w:val="24"/>
          <w:szCs w:val="24"/>
        </w:rPr>
        <w:br w:type="page"/>
      </w:r>
      <w:bookmarkStart w:id="13" w:name="_Toc436820878"/>
      <w:bookmarkStart w:id="14" w:name="_Toc505010232"/>
      <w:bookmarkStart w:id="15" w:name="_Toc106386567"/>
      <w:bookmarkStart w:id="16" w:name="_Toc505010046"/>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章</w:t>
      </w:r>
      <w:bookmarkEnd w:id="6"/>
      <w:bookmarkEnd w:id="7"/>
      <w:bookmarkEnd w:id="8"/>
      <w:bookmarkEnd w:id="9"/>
      <w:bookmarkEnd w:id="10"/>
      <w:bookmarkEnd w:id="11"/>
      <w:bookmarkEnd w:id="13"/>
      <w:r>
        <w:rPr>
          <w:rFonts w:hint="eastAsia" w:ascii="宋体" w:hAnsi="宋体" w:eastAsia="宋体" w:cs="宋体"/>
          <w:color w:val="auto"/>
          <w:highlight w:val="none"/>
        </w:rPr>
        <w:t xml:space="preserve">  采购项目技术和商务要求</w:t>
      </w:r>
      <w:bookmarkEnd w:id="14"/>
      <w:bookmarkEnd w:id="15"/>
      <w:bookmarkEnd w:id="16"/>
    </w:p>
    <w:p w14:paraId="33F5A559">
      <w:pPr>
        <w:spacing w:line="360" w:lineRule="auto"/>
        <w:ind w:firstLine="482" w:firstLineChars="200"/>
        <w:rPr>
          <w:rFonts w:hint="eastAsia" w:ascii="宋体" w:hAnsi="宋体" w:eastAsia="宋体" w:cs="宋体"/>
          <w:b/>
          <w:color w:val="auto"/>
          <w:kern w:val="0"/>
          <w:sz w:val="24"/>
          <w:szCs w:val="24"/>
        </w:rPr>
      </w:pPr>
      <w:bookmarkStart w:id="17" w:name="_Toc509241720"/>
      <w:bookmarkStart w:id="18" w:name="_Toc505010233"/>
      <w:bookmarkStart w:id="19" w:name="_Toc505010327"/>
      <w:bookmarkStart w:id="20" w:name="_Toc73721579"/>
      <w:bookmarkStart w:id="21" w:name="_Toc505010047"/>
      <w:bookmarkStart w:id="22" w:name="_Toc106386568"/>
      <w:r>
        <w:rPr>
          <w:rFonts w:hint="eastAsia" w:ascii="宋体" w:hAnsi="宋体" w:eastAsia="宋体" w:cs="宋体"/>
          <w:b/>
          <w:color w:val="auto"/>
          <w:kern w:val="0"/>
          <w:sz w:val="24"/>
          <w:szCs w:val="24"/>
        </w:rPr>
        <w:t>带★项条款为实质性要求，不允许负偏离</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供应商提供完全满足承诺函。（格式自拟）</w:t>
      </w:r>
    </w:p>
    <w:p w14:paraId="11BD6721">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一、项目概述</w:t>
      </w:r>
      <w:bookmarkEnd w:id="17"/>
      <w:bookmarkEnd w:id="18"/>
      <w:bookmarkEnd w:id="19"/>
      <w:bookmarkEnd w:id="20"/>
      <w:bookmarkEnd w:id="21"/>
      <w:bookmarkEnd w:id="22"/>
    </w:p>
    <w:p w14:paraId="17B65E54">
      <w:pPr>
        <w:pStyle w:val="32"/>
        <w:ind w:firstLine="480"/>
        <w:rPr>
          <w:rFonts w:hint="eastAsia" w:ascii="宋体" w:hAnsi="宋体" w:eastAsia="宋体" w:cs="宋体"/>
          <w:b w:val="0"/>
          <w:bCs/>
          <w:color w:val="auto"/>
          <w:sz w:val="24"/>
          <w:szCs w:val="22"/>
          <w:lang w:val="en-US" w:eastAsia="zh-CN"/>
        </w:rPr>
      </w:pPr>
      <w:bookmarkStart w:id="23" w:name="_Toc505010234"/>
      <w:bookmarkStart w:id="24" w:name="_Toc509241721"/>
      <w:bookmarkStart w:id="25" w:name="_Toc505010328"/>
      <w:bookmarkStart w:id="26" w:name="_Toc73721580"/>
      <w:bookmarkStart w:id="27" w:name="_Toc106386569"/>
      <w:bookmarkStart w:id="28" w:name="_Toc505010048"/>
      <w:r>
        <w:rPr>
          <w:rFonts w:hint="eastAsia" w:ascii="宋体" w:hAnsi="宋体" w:eastAsia="宋体" w:cs="宋体"/>
          <w:b w:val="0"/>
          <w:bCs/>
          <w:color w:val="auto"/>
          <w:sz w:val="24"/>
          <w:szCs w:val="22"/>
          <w:lang w:val="en-US" w:eastAsia="zh-CN"/>
        </w:rPr>
        <w:t>为贯彻落实《体育强国纲要》文件精神，进一步做好“奥运之星”2026年成都市青少年滑雪锦标赛项目的相关组织工作。成都市少年儿童业余体育学校拟采用比选方式，确定一名供应商</w:t>
      </w:r>
      <w:r>
        <w:rPr>
          <w:rFonts w:hint="default" w:ascii="Times New Roman" w:hAnsi="Times New Roman" w:eastAsia="方正仿宋_GBK" w:cs="Times New Roman"/>
          <w:b w:val="0"/>
          <w:bCs/>
          <w:color w:val="auto"/>
          <w:sz w:val="32"/>
          <w:szCs w:val="32"/>
          <w:lang w:val="en-US" w:eastAsia="zh-CN"/>
        </w:rPr>
        <w:t>完成本项目全部采购内容</w:t>
      </w:r>
      <w:r>
        <w:rPr>
          <w:rFonts w:hint="eastAsia" w:ascii="宋体" w:hAnsi="宋体" w:eastAsia="宋体" w:cs="宋体"/>
          <w:b w:val="0"/>
          <w:bCs/>
          <w:color w:val="auto"/>
          <w:sz w:val="24"/>
          <w:szCs w:val="22"/>
          <w:lang w:val="en-US" w:eastAsia="zh-CN"/>
        </w:rPr>
        <w:t>。</w:t>
      </w:r>
    </w:p>
    <w:p w14:paraId="3125C001">
      <w:pPr>
        <w:keepNext/>
        <w:keepLines/>
        <w:numPr>
          <w:ilvl w:val="0"/>
          <w:numId w:val="6"/>
        </w:numPr>
        <w:adjustRightInd w:val="0"/>
        <w:spacing w:line="360" w:lineRule="auto"/>
        <w:ind w:firstLine="480" w:firstLineChars="200"/>
        <w:textAlignment w:val="baseline"/>
        <w:outlineLvl w:val="2"/>
        <w:rPr>
          <w:rFonts w:hint="eastAsia" w:ascii="宋体" w:hAnsi="宋体" w:eastAsia="宋体" w:cs="宋体"/>
          <w:b/>
          <w:color w:val="auto"/>
          <w:kern w:val="0"/>
          <w:sz w:val="24"/>
          <w:szCs w:val="24"/>
        </w:rPr>
      </w:pPr>
      <w:r>
        <w:rPr>
          <w:rFonts w:hint="eastAsia" w:ascii="宋体" w:hAnsi="宋体" w:eastAsia="宋体" w:cs="宋体"/>
          <w:color w:val="auto"/>
          <w:sz w:val="24"/>
          <w:szCs w:val="22"/>
        </w:rPr>
        <w:t>★</w:t>
      </w:r>
      <w:bookmarkEnd w:id="23"/>
      <w:bookmarkEnd w:id="24"/>
      <w:bookmarkEnd w:id="25"/>
      <w:bookmarkEnd w:id="26"/>
      <w:bookmarkEnd w:id="27"/>
      <w:bookmarkEnd w:id="28"/>
      <w:r>
        <w:rPr>
          <w:rFonts w:hint="eastAsia" w:ascii="宋体" w:hAnsi="宋体" w:eastAsia="宋体" w:cs="宋体"/>
          <w:color w:val="auto"/>
          <w:sz w:val="24"/>
          <w:szCs w:val="22"/>
          <w:lang w:val="en-US" w:eastAsia="zh-CN"/>
        </w:rPr>
        <w:t>服务内容</w:t>
      </w:r>
    </w:p>
    <w:p w14:paraId="53C10C0D">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1.主要服务事项：赛事的筹备、组织、竞赛等服务。</w:t>
      </w:r>
    </w:p>
    <w:p w14:paraId="41977D4B">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2.活动时间：2026年4月。</w:t>
      </w:r>
    </w:p>
    <w:p w14:paraId="46A4C4EA">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3.活动地点：都江堰市热雪奇迹。</w:t>
      </w:r>
    </w:p>
    <w:p w14:paraId="3C842CEC">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4.活动时长：2天。</w:t>
      </w:r>
    </w:p>
    <w:p w14:paraId="299C251E">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5.活动项目：</w:t>
      </w:r>
      <w:r>
        <w:rPr>
          <w:rFonts w:hint="default" w:ascii="宋体" w:hAnsi="宋体" w:eastAsia="宋体" w:cs="宋体"/>
          <w:b w:val="0"/>
          <w:bCs/>
          <w:color w:val="auto"/>
          <w:kern w:val="2"/>
          <w:sz w:val="24"/>
          <w:szCs w:val="22"/>
          <w:lang w:val="en-US" w:eastAsia="zh-CN" w:bidi="ar-SA"/>
        </w:rPr>
        <w:t>“奥运之星”2026年成都市青少年滑雪锦标赛</w:t>
      </w:r>
      <w:r>
        <w:rPr>
          <w:rFonts w:hint="eastAsia" w:ascii="宋体" w:hAnsi="宋体" w:eastAsia="宋体" w:cs="宋体"/>
          <w:b w:val="0"/>
          <w:bCs/>
          <w:color w:val="auto"/>
          <w:kern w:val="2"/>
          <w:sz w:val="24"/>
          <w:szCs w:val="22"/>
          <w:lang w:val="en-US" w:eastAsia="zh-CN" w:bidi="ar-SA"/>
        </w:rPr>
        <w:t>竞赛组织。</w:t>
      </w:r>
    </w:p>
    <w:p w14:paraId="355A9D54">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6.项目清单：</w:t>
      </w:r>
    </w:p>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8"/>
        <w:gridCol w:w="1337"/>
        <w:gridCol w:w="3830"/>
        <w:gridCol w:w="576"/>
        <w:gridCol w:w="457"/>
        <w:gridCol w:w="941"/>
      </w:tblGrid>
      <w:tr w14:paraId="56B8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E571">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分类</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F8C4">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项目</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F02F">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规格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9F4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AAD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0D850">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周期（天）</w:t>
            </w:r>
          </w:p>
        </w:tc>
      </w:tr>
      <w:tr w14:paraId="1355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88" w:type="dxa"/>
            <w:tcBorders>
              <w:top w:val="single" w:color="000000" w:sz="4" w:space="0"/>
              <w:left w:val="single" w:color="000000" w:sz="4" w:space="0"/>
              <w:right w:val="single" w:color="000000" w:sz="4" w:space="0"/>
            </w:tcBorders>
            <w:shd w:val="clear" w:color="auto" w:fill="auto"/>
            <w:vAlign w:val="center"/>
          </w:tcPr>
          <w:p w14:paraId="63E60940">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赛事筹备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D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赛事筹备</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2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竞赛文件编制（含秩序册、成绩册、竞赛日程表等）</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2E6C">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312A">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B4F6B">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15</w:t>
            </w:r>
          </w:p>
        </w:tc>
      </w:tr>
      <w:tr w14:paraId="6C3E9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1288" w:type="dxa"/>
            <w:tcBorders>
              <w:top w:val="single" w:color="000000" w:sz="4" w:space="0"/>
              <w:left w:val="single" w:color="000000" w:sz="4" w:space="0"/>
              <w:bottom w:val="single" w:color="auto" w:sz="4" w:space="0"/>
              <w:right w:val="single" w:color="000000" w:sz="4" w:space="0"/>
            </w:tcBorders>
            <w:shd w:val="clear" w:color="auto" w:fill="auto"/>
            <w:vAlign w:val="center"/>
          </w:tcPr>
          <w:p w14:paraId="2A77EF0E">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赛事执行</w:t>
            </w:r>
          </w:p>
        </w:tc>
        <w:tc>
          <w:tcPr>
            <w:tcW w:w="1337" w:type="dxa"/>
            <w:tcBorders>
              <w:top w:val="single" w:color="000000" w:sz="4" w:space="0"/>
              <w:left w:val="single" w:color="000000" w:sz="4" w:space="0"/>
              <w:bottom w:val="single" w:color="auto" w:sz="4" w:space="0"/>
              <w:right w:val="single" w:color="000000" w:sz="4" w:space="0"/>
            </w:tcBorders>
            <w:shd w:val="clear" w:color="auto" w:fill="auto"/>
            <w:vAlign w:val="center"/>
          </w:tcPr>
          <w:p w14:paraId="00B06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人员票务</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E2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运动员及相关工作人员门票采购</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773C">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29CF">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6400">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r>
      <w:tr w14:paraId="5CD7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4FC8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赛事搭建</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59FB6C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主背景</w:t>
            </w:r>
          </w:p>
          <w:p w14:paraId="495C19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搭建</w:t>
            </w:r>
          </w:p>
        </w:tc>
        <w:tc>
          <w:tcPr>
            <w:tcW w:w="3830" w:type="dxa"/>
            <w:tcBorders>
              <w:top w:val="single" w:color="000000" w:sz="4" w:space="0"/>
              <w:left w:val="single" w:color="auto" w:sz="4" w:space="0"/>
              <w:bottom w:val="single" w:color="000000" w:sz="4" w:space="0"/>
              <w:right w:val="single" w:color="000000" w:sz="4" w:space="0"/>
            </w:tcBorders>
            <w:shd w:val="clear" w:color="auto" w:fill="auto"/>
            <w:vAlign w:val="center"/>
          </w:tcPr>
          <w:p w14:paraId="6D7233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桁架6m*3m*2m</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719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B8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1462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r>
      <w:tr w14:paraId="6B748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813A94">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37C2B9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丽屏</w:t>
            </w:r>
          </w:p>
        </w:tc>
        <w:tc>
          <w:tcPr>
            <w:tcW w:w="3830" w:type="dxa"/>
            <w:tcBorders>
              <w:top w:val="single" w:color="000000" w:sz="4" w:space="0"/>
              <w:left w:val="single" w:color="auto" w:sz="4" w:space="0"/>
              <w:bottom w:val="single" w:color="000000" w:sz="4" w:space="0"/>
              <w:right w:val="single" w:color="000000" w:sz="4" w:space="0"/>
            </w:tcBorders>
            <w:shd w:val="clear" w:color="auto" w:fill="auto"/>
            <w:vAlign w:val="center"/>
          </w:tcPr>
          <w:p w14:paraId="2B7D2F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0.8m*1.8m</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328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E91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BA69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r>
      <w:tr w14:paraId="0F8D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E106E">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6ECF2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道旗（含底座）</w:t>
            </w:r>
          </w:p>
        </w:tc>
        <w:tc>
          <w:tcPr>
            <w:tcW w:w="3830" w:type="dxa"/>
            <w:tcBorders>
              <w:top w:val="single" w:color="000000" w:sz="4" w:space="0"/>
              <w:left w:val="single" w:color="auto" w:sz="4" w:space="0"/>
              <w:bottom w:val="single" w:color="000000" w:sz="4" w:space="0"/>
              <w:right w:val="single" w:color="000000" w:sz="4" w:space="0"/>
            </w:tcBorders>
            <w:shd w:val="clear" w:color="auto" w:fill="auto"/>
            <w:vAlign w:val="center"/>
          </w:tcPr>
          <w:p w14:paraId="3C4382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1.2m*5m</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3F4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D38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27B4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r>
      <w:tr w14:paraId="015C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36FCC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4ACCD8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比赛起终点搭建</w:t>
            </w:r>
          </w:p>
        </w:tc>
        <w:tc>
          <w:tcPr>
            <w:tcW w:w="3830" w:type="dxa"/>
            <w:tcBorders>
              <w:top w:val="single" w:color="000000" w:sz="4" w:space="0"/>
              <w:left w:val="single" w:color="auto" w:sz="4" w:space="0"/>
              <w:bottom w:val="single" w:color="000000" w:sz="4" w:space="0"/>
              <w:right w:val="single" w:color="000000" w:sz="4" w:space="0"/>
            </w:tcBorders>
            <w:shd w:val="clear" w:color="auto" w:fill="auto"/>
            <w:vAlign w:val="center"/>
          </w:tcPr>
          <w:p w14:paraId="52995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桁架搭建5*4异型四面</w:t>
            </w:r>
            <w:bookmarkStart w:id="54" w:name="_GoBack"/>
            <w:bookmarkEnd w:id="54"/>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CC0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474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7999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r>
      <w:tr w14:paraId="49DC3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D5D2BE">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1F60C9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赛事指引地贴</w:t>
            </w:r>
          </w:p>
        </w:tc>
        <w:tc>
          <w:tcPr>
            <w:tcW w:w="3830" w:type="dxa"/>
            <w:tcBorders>
              <w:top w:val="single" w:color="000000" w:sz="4" w:space="0"/>
              <w:left w:val="single" w:color="auto" w:sz="4" w:space="0"/>
              <w:bottom w:val="single" w:color="000000" w:sz="4" w:space="0"/>
              <w:right w:val="single" w:color="000000" w:sz="4" w:space="0"/>
            </w:tcBorders>
            <w:shd w:val="clear" w:color="auto" w:fill="auto"/>
            <w:vAlign w:val="center"/>
          </w:tcPr>
          <w:p w14:paraId="6D1285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0.8m*0.8m</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852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704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EB21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r>
      <w:tr w14:paraId="3695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1B598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0A47DF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领奖台贴纸</w:t>
            </w:r>
          </w:p>
        </w:tc>
        <w:tc>
          <w:tcPr>
            <w:tcW w:w="3830" w:type="dxa"/>
            <w:tcBorders>
              <w:top w:val="single" w:color="000000" w:sz="4" w:space="0"/>
              <w:left w:val="single" w:color="auto" w:sz="4" w:space="0"/>
              <w:bottom w:val="single" w:color="000000" w:sz="4" w:space="0"/>
              <w:right w:val="single" w:color="000000" w:sz="4" w:space="0"/>
            </w:tcBorders>
            <w:shd w:val="clear" w:color="auto" w:fill="auto"/>
            <w:vAlign w:val="center"/>
          </w:tcPr>
          <w:p w14:paraId="6F6C8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953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FEA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73C6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r>
      <w:tr w14:paraId="6B0B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61371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77240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成绩公示板</w:t>
            </w:r>
          </w:p>
        </w:tc>
        <w:tc>
          <w:tcPr>
            <w:tcW w:w="3830" w:type="dxa"/>
            <w:tcBorders>
              <w:top w:val="single" w:color="000000" w:sz="4" w:space="0"/>
              <w:left w:val="single" w:color="auto" w:sz="4" w:space="0"/>
              <w:bottom w:val="single" w:color="000000" w:sz="4" w:space="0"/>
              <w:right w:val="single" w:color="000000" w:sz="4" w:space="0"/>
            </w:tcBorders>
            <w:shd w:val="clear" w:color="auto" w:fill="auto"/>
            <w:vAlign w:val="center"/>
          </w:tcPr>
          <w:p w14:paraId="7326D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color w:val="auto"/>
                <w:lang w:val="en-US" w:eastAsia="zh-CN"/>
              </w:rPr>
            </w:pPr>
            <w:r>
              <w:rPr>
                <w:rFonts w:hint="eastAsia" w:ascii="仿宋" w:hAnsi="仿宋" w:eastAsia="仿宋" w:cs="仿宋"/>
                <w:i w:val="0"/>
                <w:iCs w:val="0"/>
                <w:color w:val="auto"/>
                <w:kern w:val="0"/>
                <w:sz w:val="24"/>
                <w:szCs w:val="24"/>
                <w:highlight w:val="none"/>
                <w:u w:val="none"/>
                <w:lang w:val="en-US" w:eastAsia="zh-CN" w:bidi="ar"/>
              </w:rPr>
              <w:t>1.8m*2m</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370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E46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E9DB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r>
      <w:tr w14:paraId="2148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8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3DE3F7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竞赛物资</w:t>
            </w:r>
          </w:p>
        </w:tc>
        <w:tc>
          <w:tcPr>
            <w:tcW w:w="1337" w:type="dxa"/>
            <w:tcBorders>
              <w:top w:val="single" w:color="auto" w:sz="4" w:space="0"/>
              <w:left w:val="single" w:color="000000" w:sz="4" w:space="0"/>
              <w:bottom w:val="single" w:color="000000" w:sz="4" w:space="0"/>
              <w:right w:val="single" w:color="000000" w:sz="4" w:space="0"/>
            </w:tcBorders>
            <w:shd w:val="clear" w:color="auto" w:fill="auto"/>
            <w:vAlign w:val="center"/>
          </w:tcPr>
          <w:p w14:paraId="229254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办公经费</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C4B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竞赛所需物资、器材（包括电脑、打印机、A4纸张、胶带、剪刀、裁判员专用夹板、笔记本、别针、文件袋、档案袋、中性笔、铅笔、电源线、双面胶、美工刀、订书器、透明胶带等）</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E95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1B4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6F84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w:t>
            </w:r>
          </w:p>
        </w:tc>
      </w:tr>
      <w:tr w14:paraId="1F7D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288" w:type="dxa"/>
            <w:vMerge w:val="continue"/>
            <w:tcBorders>
              <w:top w:val="single" w:color="auto" w:sz="4" w:space="0"/>
              <w:left w:val="single" w:color="000000" w:sz="4" w:space="0"/>
              <w:bottom w:val="single" w:color="auto" w:sz="4" w:space="0"/>
              <w:right w:val="single" w:color="000000" w:sz="4" w:space="0"/>
            </w:tcBorders>
            <w:shd w:val="clear" w:color="auto" w:fill="auto"/>
            <w:vAlign w:val="bottom"/>
          </w:tcPr>
          <w:p w14:paraId="6C13BF00">
            <w:pPr>
              <w:keepNext w:val="0"/>
              <w:keepLines w:val="0"/>
              <w:widowControl/>
              <w:suppressLineNumbers w:val="0"/>
              <w:jc w:val="center"/>
              <w:textAlignment w:val="bottom"/>
              <w:rPr>
                <w:rFonts w:hint="eastAsia" w:ascii="仿宋" w:hAnsi="仿宋" w:eastAsia="仿宋" w:cs="仿宋"/>
                <w:i w:val="0"/>
                <w:iCs w:val="0"/>
                <w:color w:val="auto"/>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3161">
            <w:pPr>
              <w:keepNext w:val="0"/>
              <w:keepLines w:val="0"/>
              <w:widowControl/>
              <w:suppressLineNumbers w:val="0"/>
              <w:jc w:val="center"/>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仲裁办公室布置</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34A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2406">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1A7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间</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A799">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w:t>
            </w:r>
          </w:p>
        </w:tc>
      </w:tr>
      <w:tr w14:paraId="30A6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88" w:type="dxa"/>
            <w:vMerge w:val="continue"/>
            <w:tcBorders>
              <w:top w:val="single" w:color="auto" w:sz="4" w:space="0"/>
              <w:left w:val="single" w:color="000000" w:sz="4" w:space="0"/>
              <w:bottom w:val="single" w:color="auto" w:sz="4" w:space="0"/>
              <w:right w:val="single" w:color="000000" w:sz="4" w:space="0"/>
            </w:tcBorders>
            <w:shd w:val="clear" w:color="auto" w:fill="auto"/>
            <w:vAlign w:val="bottom"/>
          </w:tcPr>
          <w:p w14:paraId="0B33CA93">
            <w:pPr>
              <w:keepNext w:val="0"/>
              <w:keepLines w:val="0"/>
              <w:widowControl/>
              <w:suppressLineNumbers w:val="0"/>
              <w:jc w:val="center"/>
              <w:textAlignment w:val="bottom"/>
              <w:rPr>
                <w:rFonts w:hint="eastAsia" w:ascii="仿宋" w:hAnsi="仿宋" w:eastAsia="仿宋" w:cs="仿宋"/>
                <w:i w:val="0"/>
                <w:iCs w:val="0"/>
                <w:color w:val="auto"/>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F668">
            <w:pPr>
              <w:keepNext w:val="0"/>
              <w:keepLines w:val="0"/>
              <w:widowControl/>
              <w:suppressLineNumbers w:val="0"/>
              <w:jc w:val="center"/>
              <w:textAlignment w:val="bottom"/>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单双板出发装置</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7B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1CD7">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E05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10F3">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w:t>
            </w:r>
          </w:p>
        </w:tc>
      </w:tr>
      <w:tr w14:paraId="188AC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28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38FA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05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终点装置</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30E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AC7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04E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3EFB">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w:t>
            </w:r>
          </w:p>
        </w:tc>
      </w:tr>
      <w:tr w14:paraId="7EC2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128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4DB1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066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电子计时系统</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248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国际雪联认证设备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41B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C51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8203">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w:t>
            </w:r>
          </w:p>
        </w:tc>
      </w:tr>
      <w:tr w14:paraId="72BD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28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D9BC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08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终点高速监控设备</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1BA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帧率30.000 fps</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BF0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996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D3A0">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w:t>
            </w:r>
          </w:p>
        </w:tc>
      </w:tr>
      <w:tr w14:paraId="458E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8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66A2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F28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计时房布置</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339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含电脑3台、电路线200米、计时线400米、监控线路400米、桌椅</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4BB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C3B1">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AAF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w:t>
            </w:r>
          </w:p>
        </w:tc>
      </w:tr>
      <w:tr w14:paraId="5ACE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28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E3F8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466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号码服贴纸</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470B">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黑底背胶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D0EA">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150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E26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64F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w:t>
            </w:r>
          </w:p>
        </w:tc>
      </w:tr>
      <w:tr w14:paraId="4FC8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8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27667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87F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秩序册设计印刷</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FFA4">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A4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1487">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45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68F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07AB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w:t>
            </w:r>
          </w:p>
        </w:tc>
      </w:tr>
      <w:tr w14:paraId="32B3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128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2A16D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E5A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成绩册设计印刷</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E86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A4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1408">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40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36F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A64B3">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w:t>
            </w:r>
          </w:p>
        </w:tc>
      </w:tr>
      <w:tr w14:paraId="3448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28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301365B">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执行人员</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4845">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工作人员</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77D6">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负责赛事组织工作</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BB09">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82D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2C06">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w:t>
            </w:r>
          </w:p>
        </w:tc>
      </w:tr>
      <w:tr w14:paraId="03E1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28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AADE3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65E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安保人员</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ACB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负责赛事安保工作</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2CA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FAD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92E4">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1</w:t>
            </w:r>
          </w:p>
        </w:tc>
      </w:tr>
      <w:tr w14:paraId="7A57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28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70126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62FD">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医疗保障人员</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3BDC">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负责赛事医疗保障</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50E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097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DD37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14:paraId="0F9C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28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F83AD7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其他服务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612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住宿保障</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0B5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标准为120元/人/天，双人间住宿</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51E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CD8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65E5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r>
      <w:tr w14:paraId="0DFC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28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F160C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88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餐饮保障</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E1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标准为70元/人/天（含早、中、晚三餐）</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9B59">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30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97A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1C56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r>
      <w:tr w14:paraId="45060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8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07706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F3E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运输费</w:t>
            </w:r>
          </w:p>
        </w:tc>
        <w:tc>
          <w:tcPr>
            <w:tcW w:w="3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563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BDB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090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C474B">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w:t>
            </w:r>
          </w:p>
        </w:tc>
      </w:tr>
    </w:tbl>
    <w:p w14:paraId="3CD4A1F4">
      <w:pPr>
        <w:pStyle w:val="2"/>
        <w:rPr>
          <w:rFonts w:hint="eastAsia"/>
          <w:color w:val="auto"/>
        </w:rPr>
      </w:pPr>
    </w:p>
    <w:p w14:paraId="17858192">
      <w:pPr>
        <w:keepNext/>
        <w:keepLines/>
        <w:numPr>
          <w:ilvl w:val="0"/>
          <w:numId w:val="6"/>
        </w:numPr>
        <w:adjustRightInd w:val="0"/>
        <w:spacing w:line="360" w:lineRule="auto"/>
        <w:ind w:firstLine="480" w:firstLineChars="200"/>
        <w:textAlignment w:val="baseline"/>
        <w:outlineLvl w:val="2"/>
        <w:rPr>
          <w:rFonts w:hint="eastAsia" w:ascii="宋体" w:hAnsi="宋体" w:eastAsia="宋体" w:cs="宋体"/>
          <w:color w:val="auto"/>
          <w:sz w:val="24"/>
          <w:szCs w:val="22"/>
        </w:rPr>
      </w:pPr>
      <w:r>
        <w:rPr>
          <w:rFonts w:hint="eastAsia" w:ascii="宋体" w:hAnsi="宋体" w:eastAsia="宋体" w:cs="宋体"/>
          <w:color w:val="auto"/>
          <w:sz w:val="24"/>
          <w:szCs w:val="22"/>
        </w:rPr>
        <w:t>★</w:t>
      </w:r>
      <w:r>
        <w:rPr>
          <w:rFonts w:hint="eastAsia" w:ascii="宋体" w:hAnsi="宋体" w:eastAsia="宋体" w:cs="宋体"/>
          <w:color w:val="auto"/>
          <w:sz w:val="24"/>
          <w:szCs w:val="22"/>
          <w:lang w:val="en-US" w:eastAsia="zh-CN"/>
        </w:rPr>
        <w:t>服务要求</w:t>
      </w:r>
    </w:p>
    <w:p w14:paraId="1347FC8C">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1.供应商须针对本项目配置专职执行人员18名。</w:t>
      </w:r>
    </w:p>
    <w:p w14:paraId="635230C4">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2.在服务期限内，供应商配置的相关工作人员须服从采购人的管理和安排。</w:t>
      </w:r>
    </w:p>
    <w:p w14:paraId="1526546E">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3.在服务期限内，供应商配置的相关工作人员在工作中造成重大不良社会影响或</w:t>
      </w:r>
      <w:r>
        <w:rPr>
          <w:rFonts w:hint="eastAsia" w:ascii="宋体" w:hAnsi="宋体" w:eastAsia="宋体" w:cs="宋体"/>
          <w:b w:val="0"/>
          <w:bCs/>
          <w:color w:val="auto"/>
          <w:kern w:val="2"/>
          <w:sz w:val="24"/>
          <w:szCs w:val="22"/>
          <w:lang w:val="zh-CN" w:eastAsia="zh-CN" w:bidi="ar-SA"/>
        </w:rPr>
        <w:t>未按要求提供服务且拒不改正的</w:t>
      </w:r>
      <w:r>
        <w:rPr>
          <w:rFonts w:hint="eastAsia" w:ascii="宋体" w:hAnsi="宋体" w:eastAsia="宋体" w:cs="宋体"/>
          <w:b w:val="0"/>
          <w:bCs/>
          <w:color w:val="auto"/>
          <w:kern w:val="2"/>
          <w:sz w:val="24"/>
          <w:szCs w:val="22"/>
          <w:lang w:val="en-US" w:eastAsia="zh-CN" w:bidi="ar-SA"/>
        </w:rPr>
        <w:t>，采购人有权终止合同。</w:t>
      </w:r>
    </w:p>
    <w:p w14:paraId="29F28CF6">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4.供应商开展活动前均须向采购人报备书面执行方案，经采购人审定同意后方可实施。</w:t>
      </w:r>
    </w:p>
    <w:p w14:paraId="0873298E">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5.供应商开展活动时须做好活动现场的记录工作，并做好资料存档。</w:t>
      </w:r>
    </w:p>
    <w:p w14:paraId="64DC918B">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bookmarkStart w:id="29" w:name="_Toc106386573"/>
      <w:bookmarkStart w:id="30" w:name="_Toc73721582"/>
      <w:bookmarkStart w:id="31" w:name="_Hlk45286914"/>
      <w:r>
        <w:rPr>
          <w:rFonts w:hint="eastAsia" w:ascii="宋体" w:hAnsi="宋体" w:eastAsia="宋体" w:cs="宋体"/>
          <w:b/>
          <w:color w:val="auto"/>
          <w:kern w:val="0"/>
          <w:sz w:val="24"/>
          <w:szCs w:val="24"/>
        </w:rPr>
        <w:t>四、商务要求</w:t>
      </w:r>
      <w:bookmarkEnd w:id="29"/>
      <w:bookmarkEnd w:id="30"/>
    </w:p>
    <w:bookmarkEnd w:id="31"/>
    <w:p w14:paraId="0CCB2CB6">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1.活动时间：202</w:t>
      </w:r>
      <w:r>
        <w:rPr>
          <w:rFonts w:hint="eastAsia" w:ascii="宋体" w:hAnsi="宋体" w:eastAsia="宋体" w:cs="宋体"/>
          <w:color w:val="auto"/>
          <w:sz w:val="24"/>
          <w:szCs w:val="22"/>
          <w:highlight w:val="none"/>
          <w:lang w:val="en-US" w:eastAsia="zh-CN"/>
        </w:rPr>
        <w:t>6</w:t>
      </w:r>
      <w:r>
        <w:rPr>
          <w:rFonts w:hint="eastAsia" w:ascii="宋体" w:hAnsi="宋体" w:eastAsia="宋体" w:cs="宋体"/>
          <w:color w:val="auto"/>
          <w:sz w:val="24"/>
          <w:szCs w:val="22"/>
          <w:highlight w:val="none"/>
        </w:rPr>
        <w:t>年</w:t>
      </w:r>
      <w:r>
        <w:rPr>
          <w:rFonts w:hint="eastAsia" w:ascii="宋体" w:hAnsi="宋体" w:eastAsia="宋体" w:cs="宋体"/>
          <w:color w:val="auto"/>
          <w:sz w:val="24"/>
          <w:szCs w:val="22"/>
          <w:highlight w:val="none"/>
          <w:lang w:val="en-US" w:eastAsia="zh-CN"/>
        </w:rPr>
        <w:t>4</w:t>
      </w:r>
      <w:r>
        <w:rPr>
          <w:rFonts w:hint="eastAsia" w:ascii="宋体" w:hAnsi="宋体" w:eastAsia="宋体" w:cs="宋体"/>
          <w:color w:val="auto"/>
          <w:sz w:val="24"/>
          <w:szCs w:val="22"/>
          <w:highlight w:val="none"/>
        </w:rPr>
        <w:t>月，若因其他原因调整，以采购人通知时间为准。</w:t>
      </w:r>
    </w:p>
    <w:p w14:paraId="3FCCD69A">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2.合同履约期限：自合同签订之日起，至202</w:t>
      </w:r>
      <w:r>
        <w:rPr>
          <w:rFonts w:hint="eastAsia" w:ascii="宋体" w:hAnsi="宋体" w:eastAsia="宋体" w:cs="宋体"/>
          <w:color w:val="auto"/>
          <w:sz w:val="24"/>
          <w:szCs w:val="22"/>
          <w:highlight w:val="none"/>
          <w:lang w:val="en-US" w:eastAsia="zh-CN"/>
        </w:rPr>
        <w:t>6</w:t>
      </w:r>
      <w:r>
        <w:rPr>
          <w:rFonts w:hint="eastAsia" w:ascii="宋体" w:hAnsi="宋体" w:eastAsia="宋体" w:cs="宋体"/>
          <w:color w:val="auto"/>
          <w:sz w:val="24"/>
          <w:szCs w:val="22"/>
          <w:highlight w:val="none"/>
        </w:rPr>
        <w:t>年</w:t>
      </w:r>
      <w:r>
        <w:rPr>
          <w:rFonts w:hint="eastAsia" w:ascii="宋体" w:hAnsi="宋体" w:eastAsia="宋体" w:cs="宋体"/>
          <w:color w:val="auto"/>
          <w:sz w:val="24"/>
          <w:szCs w:val="22"/>
          <w:highlight w:val="none"/>
          <w:lang w:val="en-US" w:eastAsia="zh-CN"/>
        </w:rPr>
        <w:t>4</w:t>
      </w:r>
      <w:r>
        <w:rPr>
          <w:rFonts w:hint="eastAsia" w:ascii="宋体" w:hAnsi="宋体" w:eastAsia="宋体" w:cs="宋体"/>
          <w:color w:val="auto"/>
          <w:sz w:val="24"/>
          <w:szCs w:val="22"/>
          <w:highlight w:val="none"/>
        </w:rPr>
        <w:t>月</w:t>
      </w:r>
      <w:r>
        <w:rPr>
          <w:rFonts w:hint="eastAsia" w:ascii="宋体" w:hAnsi="宋体" w:eastAsia="宋体" w:cs="宋体"/>
          <w:color w:val="auto"/>
          <w:sz w:val="24"/>
          <w:szCs w:val="22"/>
          <w:highlight w:val="none"/>
          <w:lang w:val="en-US" w:eastAsia="zh-CN"/>
        </w:rPr>
        <w:t>30</w:t>
      </w:r>
      <w:r>
        <w:rPr>
          <w:rFonts w:hint="eastAsia" w:ascii="宋体" w:hAnsi="宋体" w:eastAsia="宋体" w:cs="宋体"/>
          <w:color w:val="auto"/>
          <w:sz w:val="24"/>
          <w:szCs w:val="22"/>
          <w:highlight w:val="none"/>
        </w:rPr>
        <w:t>日结束。</w:t>
      </w:r>
    </w:p>
    <w:p w14:paraId="3758B4CD">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3.服务地点：成都市</w:t>
      </w:r>
      <w:r>
        <w:rPr>
          <w:rFonts w:hint="eastAsia" w:ascii="宋体" w:hAnsi="宋体" w:eastAsia="宋体" w:cs="宋体"/>
          <w:color w:val="auto"/>
          <w:sz w:val="24"/>
          <w:szCs w:val="22"/>
          <w:highlight w:val="none"/>
          <w:lang w:val="en-US" w:eastAsia="zh-CN"/>
        </w:rPr>
        <w:t>都江堰市</w:t>
      </w:r>
      <w:r>
        <w:rPr>
          <w:rFonts w:hint="eastAsia" w:ascii="宋体" w:hAnsi="宋体" w:eastAsia="宋体" w:cs="宋体"/>
          <w:color w:val="auto"/>
          <w:sz w:val="24"/>
          <w:szCs w:val="22"/>
          <w:highlight w:val="none"/>
        </w:rPr>
        <w:t>。</w:t>
      </w:r>
    </w:p>
    <w:p w14:paraId="2C7E1F89">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4.付款方式和时间：合同签订且在履约验收</w:t>
      </w:r>
      <w:r>
        <w:rPr>
          <w:rFonts w:hint="eastAsia" w:ascii="宋体" w:hAnsi="宋体" w:eastAsia="宋体" w:cs="宋体"/>
          <w:color w:val="auto"/>
          <w:sz w:val="24"/>
          <w:szCs w:val="22"/>
          <w:highlight w:val="none"/>
          <w:lang w:val="en-US" w:eastAsia="zh-CN"/>
        </w:rPr>
        <w:t>合格</w:t>
      </w:r>
      <w:r>
        <w:rPr>
          <w:rFonts w:hint="eastAsia" w:ascii="宋体" w:hAnsi="宋体" w:eastAsia="宋体" w:cs="宋体"/>
          <w:color w:val="auto"/>
          <w:sz w:val="24"/>
          <w:szCs w:val="22"/>
          <w:highlight w:val="none"/>
        </w:rPr>
        <w:t>后</w:t>
      </w:r>
      <w:r>
        <w:rPr>
          <w:rFonts w:hint="eastAsia" w:ascii="宋体" w:hAnsi="宋体" w:eastAsia="宋体" w:cs="宋体"/>
          <w:color w:val="auto"/>
          <w:sz w:val="24"/>
          <w:szCs w:val="22"/>
          <w:highlight w:val="none"/>
          <w:lang w:val="en-US" w:eastAsia="zh-CN"/>
        </w:rPr>
        <w:t>10</w:t>
      </w:r>
      <w:r>
        <w:rPr>
          <w:rFonts w:hint="eastAsia" w:ascii="宋体" w:hAnsi="宋体" w:eastAsia="宋体" w:cs="宋体"/>
          <w:color w:val="auto"/>
          <w:sz w:val="24"/>
          <w:szCs w:val="22"/>
          <w:highlight w:val="none"/>
        </w:rPr>
        <w:t>个工作日内支付全部合同款项。采购人付款前，成交供应商须提供合法有效完整的完税发票及凭证资料。</w:t>
      </w:r>
    </w:p>
    <w:p w14:paraId="7122C871">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5.验收办法：成交供应商与采购人参照《财政部关于进一步加强政府采购需求和履约验收管理的指导意见》（财库〔2016〕205号）进行验收。</w:t>
      </w:r>
    </w:p>
    <w:p w14:paraId="6987A978">
      <w:pPr>
        <w:spacing w:line="360" w:lineRule="auto"/>
        <w:ind w:firstLine="480" w:firstLineChars="200"/>
        <w:rPr>
          <w:rFonts w:hint="eastAsia" w:ascii="宋体" w:hAnsi="宋体" w:eastAsia="宋体" w:cs="宋体"/>
          <w:b/>
          <w:color w:val="auto"/>
          <w:kern w:val="0"/>
          <w:sz w:val="24"/>
          <w:szCs w:val="24"/>
        </w:rPr>
      </w:pPr>
      <w:r>
        <w:rPr>
          <w:rFonts w:hint="eastAsia" w:ascii="宋体" w:hAnsi="宋体" w:eastAsia="宋体" w:cs="宋体"/>
          <w:color w:val="auto"/>
          <w:sz w:val="24"/>
          <w:szCs w:val="22"/>
          <w:highlight w:val="none"/>
        </w:rPr>
        <w:t>6.验收标准：按国家有关规定、磋商文件的服务要求、成交供应商的响应文件以及合同约定标准进行验收。</w:t>
      </w:r>
    </w:p>
    <w:p w14:paraId="643099F6">
      <w:pPr>
        <w:widowControl/>
        <w:spacing w:line="360" w:lineRule="auto"/>
        <w:rPr>
          <w:rFonts w:hint="eastAsia" w:ascii="宋体" w:hAnsi="宋体" w:eastAsia="宋体" w:cs="宋体"/>
          <w:b/>
          <w:color w:val="auto"/>
          <w:sz w:val="32"/>
          <w:szCs w:val="32"/>
        </w:rPr>
      </w:pPr>
      <w:bookmarkStart w:id="32" w:name="_Toc217446089"/>
    </w:p>
    <w:bookmarkEnd w:id="32"/>
    <w:p w14:paraId="121F5D58">
      <w:pPr>
        <w:pStyle w:val="3"/>
        <w:spacing w:line="360" w:lineRule="auto"/>
        <w:ind w:firstLine="0" w:firstLineChars="0"/>
        <w:jc w:val="center"/>
        <w:rPr>
          <w:rFonts w:hint="eastAsia" w:ascii="宋体" w:hAnsi="宋体" w:eastAsia="宋体" w:cs="宋体"/>
          <w:color w:val="auto"/>
        </w:rPr>
      </w:pPr>
      <w:bookmarkStart w:id="33" w:name="_Toc350864527"/>
      <w:bookmarkStart w:id="34" w:name="_Toc464028956"/>
      <w:bookmarkStart w:id="35" w:name="_Toc505010264"/>
      <w:bookmarkStart w:id="36" w:name="_Toc505010078"/>
      <w:bookmarkStart w:id="37" w:name="_Toc106386584"/>
      <w:r>
        <w:rPr>
          <w:rFonts w:hint="eastAsia" w:ascii="宋体" w:hAnsi="宋体" w:eastAsia="宋体" w:cs="宋体"/>
          <w:color w:val="auto"/>
        </w:rPr>
        <w:br w:type="page"/>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color w:val="auto"/>
        </w:rPr>
        <w:t>章</w:t>
      </w:r>
      <w:bookmarkEnd w:id="33"/>
      <w:bookmarkEnd w:id="34"/>
      <w:r>
        <w:rPr>
          <w:rFonts w:hint="eastAsia" w:ascii="宋体" w:hAnsi="宋体" w:eastAsia="宋体" w:cs="宋体"/>
          <w:color w:val="auto"/>
        </w:rPr>
        <w:t xml:space="preserve">  评审方法</w:t>
      </w:r>
      <w:bookmarkEnd w:id="35"/>
      <w:bookmarkEnd w:id="36"/>
      <w:bookmarkEnd w:id="37"/>
    </w:p>
    <w:p w14:paraId="188684CB">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bookmarkStart w:id="38" w:name="_Toc193106180"/>
      <w:bookmarkStart w:id="39" w:name="_Toc193105923"/>
      <w:bookmarkStart w:id="40" w:name="_Toc192318465"/>
      <w:bookmarkStart w:id="41" w:name="_Toc505010265"/>
      <w:bookmarkStart w:id="42" w:name="_Toc505010079"/>
      <w:bookmarkStart w:id="43" w:name="_Toc505010359"/>
      <w:bookmarkStart w:id="44" w:name="_Toc192318385"/>
      <w:bookmarkStart w:id="45" w:name="_Toc73721600"/>
      <w:bookmarkStart w:id="46" w:name="_Toc106386585"/>
      <w:bookmarkStart w:id="47" w:name="_Toc192318712"/>
      <w:bookmarkStart w:id="48" w:name="_Toc193106069"/>
      <w:bookmarkStart w:id="49" w:name="_Toc509241743"/>
      <w:r>
        <w:rPr>
          <w:rFonts w:hint="eastAsia" w:ascii="宋体" w:hAnsi="宋体" w:eastAsia="宋体" w:cs="宋体"/>
          <w:b/>
          <w:color w:val="auto"/>
          <w:kern w:val="0"/>
          <w:sz w:val="24"/>
          <w:szCs w:val="24"/>
        </w:rPr>
        <w:t>一</w:t>
      </w:r>
      <w:r>
        <w:rPr>
          <w:rFonts w:hint="eastAsia" w:ascii="宋体" w:hAnsi="宋体" w:eastAsia="宋体" w:cs="宋体"/>
          <w:b/>
          <w:color w:val="auto"/>
          <w:kern w:val="0"/>
          <w:sz w:val="24"/>
          <w:szCs w:val="24"/>
          <w:lang w:eastAsia="zh-CN"/>
        </w:rPr>
        <w:t>、比选</w:t>
      </w:r>
      <w:r>
        <w:rPr>
          <w:rFonts w:hint="eastAsia" w:ascii="宋体" w:hAnsi="宋体" w:eastAsia="宋体" w:cs="宋体"/>
          <w:b/>
          <w:color w:val="auto"/>
          <w:kern w:val="0"/>
          <w:sz w:val="24"/>
          <w:szCs w:val="24"/>
        </w:rPr>
        <w:t>程序</w:t>
      </w:r>
      <w:bookmarkEnd w:id="38"/>
      <w:bookmarkEnd w:id="39"/>
      <w:bookmarkEnd w:id="40"/>
      <w:bookmarkEnd w:id="41"/>
      <w:bookmarkEnd w:id="42"/>
      <w:bookmarkEnd w:id="43"/>
      <w:bookmarkEnd w:id="44"/>
      <w:bookmarkEnd w:id="45"/>
      <w:bookmarkEnd w:id="46"/>
      <w:bookmarkEnd w:id="47"/>
      <w:bookmarkEnd w:id="48"/>
      <w:bookmarkEnd w:id="49"/>
    </w:p>
    <w:p w14:paraId="365010F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1.供应商签到并递交</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申请文件。</w:t>
      </w:r>
    </w:p>
    <w:p w14:paraId="18433D2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小组对供应商</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申请文件进行</w:t>
      </w:r>
      <w:r>
        <w:rPr>
          <w:rFonts w:hint="eastAsia" w:ascii="宋体" w:hAnsi="宋体" w:eastAsia="宋体" w:cs="宋体"/>
          <w:color w:val="auto"/>
          <w:sz w:val="24"/>
          <w:szCs w:val="24"/>
          <w:lang w:val="en-US" w:eastAsia="zh-CN"/>
        </w:rPr>
        <w:t>资格和</w:t>
      </w:r>
      <w:r>
        <w:rPr>
          <w:rFonts w:hint="eastAsia" w:ascii="宋体" w:hAnsi="宋体" w:eastAsia="宋体" w:cs="宋体"/>
          <w:color w:val="auto"/>
          <w:sz w:val="24"/>
          <w:szCs w:val="24"/>
        </w:rPr>
        <w:t>符合性审查。</w:t>
      </w:r>
    </w:p>
    <w:p w14:paraId="2E821A05">
      <w:pPr>
        <w:spacing w:line="360" w:lineRule="auto"/>
        <w:ind w:firstLine="480" w:firstLineChars="200"/>
        <w:rPr>
          <w:rFonts w:hint="eastAsia" w:ascii="宋体" w:hAnsi="宋体" w:eastAsia="宋体" w:cs="宋体"/>
          <w:color w:val="auto"/>
          <w:sz w:val="24"/>
          <w:szCs w:val="24"/>
          <w:lang w:val="en-US" w:eastAsia="zh-CN"/>
        </w:rPr>
      </w:pPr>
      <w:bookmarkStart w:id="50" w:name="_Toc4447"/>
      <w:r>
        <w:rPr>
          <w:rFonts w:hint="eastAsia" w:ascii="宋体" w:hAnsi="宋体" w:eastAsia="宋体" w:cs="宋体"/>
          <w:color w:val="auto"/>
          <w:sz w:val="24"/>
          <w:szCs w:val="24"/>
          <w:lang w:val="en-US" w:eastAsia="zh-CN"/>
        </w:rPr>
        <w:t>3.综合评分标准</w:t>
      </w:r>
      <w:bookmarkEnd w:id="50"/>
    </w:p>
    <w:tbl>
      <w:tblPr>
        <w:tblStyle w:val="1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4B7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vAlign w:val="center"/>
          </w:tcPr>
          <w:p w14:paraId="7046F1FA">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序号</w:t>
            </w:r>
          </w:p>
        </w:tc>
        <w:tc>
          <w:tcPr>
            <w:tcW w:w="1310" w:type="dxa"/>
            <w:vAlign w:val="center"/>
          </w:tcPr>
          <w:p w14:paraId="13A2C2F4">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评分项目</w:t>
            </w:r>
          </w:p>
        </w:tc>
        <w:tc>
          <w:tcPr>
            <w:tcW w:w="833" w:type="dxa"/>
            <w:vAlign w:val="center"/>
          </w:tcPr>
          <w:p w14:paraId="2F983BAB">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分值</w:t>
            </w:r>
          </w:p>
        </w:tc>
        <w:tc>
          <w:tcPr>
            <w:tcW w:w="5634" w:type="dxa"/>
            <w:vAlign w:val="center"/>
          </w:tcPr>
          <w:p w14:paraId="69D7A988">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评分依据</w:t>
            </w:r>
          </w:p>
        </w:tc>
        <w:tc>
          <w:tcPr>
            <w:tcW w:w="870" w:type="dxa"/>
            <w:vAlign w:val="center"/>
          </w:tcPr>
          <w:p w14:paraId="1F202176">
            <w:pPr>
              <w:spacing w:line="40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得分</w:t>
            </w:r>
          </w:p>
        </w:tc>
      </w:tr>
      <w:tr w14:paraId="66D1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811" w:type="dxa"/>
            <w:vAlign w:val="center"/>
          </w:tcPr>
          <w:p w14:paraId="59ED3228">
            <w:pPr>
              <w:spacing w:line="400" w:lineRule="exact"/>
              <w:ind w:firstLine="28"/>
              <w:jc w:val="center"/>
              <w:rPr>
                <w:rFonts w:ascii="方正仿宋_GBK" w:hAnsi="Times New Roman" w:eastAsia="方正仿宋_GBK" w:cs="方正仿宋_GBK"/>
                <w:b/>
                <w:bCs/>
                <w:color w:val="auto"/>
                <w:sz w:val="24"/>
                <w:szCs w:val="24"/>
              </w:rPr>
            </w:pPr>
            <w:r>
              <w:rPr>
                <w:rFonts w:ascii="方正仿宋_GBK" w:hAnsi="Times New Roman" w:eastAsia="方正仿宋_GBK" w:cs="方正仿宋_GBK"/>
                <w:b/>
                <w:bCs/>
                <w:color w:val="auto"/>
                <w:sz w:val="24"/>
                <w:szCs w:val="24"/>
              </w:rPr>
              <w:t>1</w:t>
            </w:r>
          </w:p>
        </w:tc>
        <w:tc>
          <w:tcPr>
            <w:tcW w:w="1310" w:type="dxa"/>
            <w:vAlign w:val="center"/>
          </w:tcPr>
          <w:p w14:paraId="5867ED7E">
            <w:pPr>
              <w:spacing w:line="240" w:lineRule="exact"/>
              <w:ind w:firstLine="28"/>
              <w:jc w:val="center"/>
              <w:rPr>
                <w:rFonts w:ascii="方正仿宋_GBK" w:hAnsi="Times New Roman" w:eastAsia="方正仿宋_GBK" w:cs="Times New Roman"/>
                <w:b/>
                <w:bCs/>
                <w:color w:val="auto"/>
                <w:sz w:val="24"/>
                <w:szCs w:val="24"/>
              </w:rPr>
            </w:pPr>
          </w:p>
          <w:p w14:paraId="0E6268C3">
            <w:pPr>
              <w:spacing w:line="24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报</w:t>
            </w:r>
            <w:r>
              <w:rPr>
                <w:rFonts w:ascii="方正仿宋_GBK" w:hAnsi="Times New Roman" w:eastAsia="方正仿宋_GBK" w:cs="方正仿宋_GBK"/>
                <w:b/>
                <w:bCs/>
                <w:color w:val="auto"/>
                <w:sz w:val="24"/>
                <w:szCs w:val="24"/>
              </w:rPr>
              <w:t xml:space="preserve"> </w:t>
            </w:r>
            <w:r>
              <w:rPr>
                <w:rFonts w:hint="eastAsia" w:ascii="方正仿宋_GBK" w:hAnsi="Times New Roman" w:eastAsia="方正仿宋_GBK" w:cs="方正仿宋_GBK"/>
                <w:b/>
                <w:bCs/>
                <w:color w:val="auto"/>
                <w:sz w:val="24"/>
                <w:szCs w:val="24"/>
              </w:rPr>
              <w:t>价</w:t>
            </w:r>
          </w:p>
          <w:p w14:paraId="5779BC91">
            <w:pPr>
              <w:spacing w:line="240" w:lineRule="exact"/>
              <w:ind w:firstLine="28"/>
              <w:rPr>
                <w:rFonts w:ascii="方正仿宋_GBK" w:hAnsi="Times New Roman" w:eastAsia="方正仿宋_GBK" w:cs="Times New Roman"/>
                <w:b/>
                <w:bCs/>
                <w:color w:val="auto"/>
                <w:sz w:val="24"/>
                <w:szCs w:val="24"/>
              </w:rPr>
            </w:pPr>
          </w:p>
        </w:tc>
        <w:tc>
          <w:tcPr>
            <w:tcW w:w="833" w:type="dxa"/>
            <w:vAlign w:val="center"/>
          </w:tcPr>
          <w:p w14:paraId="7B1C7BD0">
            <w:pPr>
              <w:spacing w:line="400" w:lineRule="exact"/>
              <w:ind w:firstLine="28"/>
              <w:jc w:val="center"/>
              <w:rPr>
                <w:rFonts w:hint="default" w:ascii="方正仿宋_GBK" w:hAnsi="Times New Roman" w:eastAsia="方正仿宋_GBK" w:cs="Times New Roman"/>
                <w:b/>
                <w:bCs/>
                <w:color w:val="auto"/>
                <w:sz w:val="24"/>
                <w:szCs w:val="24"/>
                <w:lang w:val="en-US"/>
              </w:rPr>
            </w:pPr>
            <w:r>
              <w:rPr>
                <w:rFonts w:hint="eastAsia" w:ascii="方正仿宋_GBK" w:hAnsi="Times New Roman" w:eastAsia="方正仿宋_GBK" w:cs="方正仿宋_GBK"/>
                <w:b/>
                <w:bCs/>
                <w:color w:val="auto"/>
                <w:sz w:val="24"/>
                <w:szCs w:val="24"/>
                <w:lang w:val="en-US" w:eastAsia="zh-CN"/>
              </w:rPr>
              <w:t>30</w:t>
            </w:r>
          </w:p>
        </w:tc>
        <w:tc>
          <w:tcPr>
            <w:tcW w:w="5634" w:type="dxa"/>
            <w:vAlign w:val="center"/>
          </w:tcPr>
          <w:p w14:paraId="0750E64D">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根据以下公式打分：</w:t>
            </w:r>
          </w:p>
          <w:p w14:paraId="3E6EAECA">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报价得分</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（基准价</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投标报价）×</w:t>
            </w:r>
            <w:r>
              <w:rPr>
                <w:rFonts w:hint="eastAsia" w:ascii="方正仿宋_GBK" w:hAnsi="Times New Roman" w:eastAsia="方正仿宋_GBK" w:cs="方正仿宋_GBK"/>
                <w:color w:val="auto"/>
                <w:sz w:val="24"/>
                <w:szCs w:val="24"/>
                <w:lang w:val="en-US" w:eastAsia="zh-CN"/>
              </w:rPr>
              <w:t>3</w:t>
            </w:r>
            <w:r>
              <w:rPr>
                <w:rFonts w:ascii="方正仿宋_GBK" w:hAnsi="Times New Roman" w:eastAsia="方正仿宋_GBK" w:cs="方正仿宋_GBK"/>
                <w:color w:val="auto"/>
                <w:sz w:val="24"/>
                <w:szCs w:val="24"/>
              </w:rPr>
              <w:t>0</w:t>
            </w:r>
          </w:p>
          <w:p w14:paraId="18E40994">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基准价：以本次</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的最低报价为基准价。</w:t>
            </w:r>
          </w:p>
        </w:tc>
        <w:tc>
          <w:tcPr>
            <w:tcW w:w="870" w:type="dxa"/>
            <w:vAlign w:val="center"/>
          </w:tcPr>
          <w:p w14:paraId="6F4B477D">
            <w:pPr>
              <w:spacing w:line="400" w:lineRule="exact"/>
              <w:rPr>
                <w:rFonts w:ascii="方正仿宋_GBK" w:hAnsi="Times New Roman" w:eastAsia="方正仿宋_GBK" w:cs="Times New Roman"/>
                <w:color w:val="auto"/>
                <w:sz w:val="24"/>
                <w:szCs w:val="24"/>
              </w:rPr>
            </w:pPr>
          </w:p>
        </w:tc>
      </w:tr>
      <w:tr w14:paraId="3E76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8" w:hRule="atLeast"/>
          <w:jc w:val="center"/>
        </w:trPr>
        <w:tc>
          <w:tcPr>
            <w:tcW w:w="811" w:type="dxa"/>
            <w:vAlign w:val="center"/>
          </w:tcPr>
          <w:p w14:paraId="21F6E784">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2</w:t>
            </w:r>
          </w:p>
        </w:tc>
        <w:tc>
          <w:tcPr>
            <w:tcW w:w="1310" w:type="dxa"/>
            <w:vAlign w:val="center"/>
          </w:tcPr>
          <w:p w14:paraId="6E9ADD05">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Times New Roman"/>
                <w:b/>
                <w:bCs/>
                <w:color w:val="auto"/>
                <w:sz w:val="24"/>
                <w:szCs w:val="24"/>
              </w:rPr>
              <w:t>工作方案（计划）</w:t>
            </w:r>
          </w:p>
        </w:tc>
        <w:tc>
          <w:tcPr>
            <w:tcW w:w="833" w:type="dxa"/>
            <w:vAlign w:val="center"/>
          </w:tcPr>
          <w:p w14:paraId="03AACD64">
            <w:pPr>
              <w:spacing w:line="400" w:lineRule="exact"/>
              <w:ind w:firstLine="28"/>
              <w:jc w:val="center"/>
              <w:rPr>
                <w:rFonts w:hint="default" w:ascii="方正仿宋_GBK" w:hAnsi="Times New Roman" w:eastAsia="方正仿宋_GBK" w:cs="Times New Roman"/>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25</w:t>
            </w:r>
          </w:p>
        </w:tc>
        <w:tc>
          <w:tcPr>
            <w:tcW w:w="5634" w:type="dxa"/>
            <w:vAlign w:val="center"/>
          </w:tcPr>
          <w:p w14:paraId="74C4F337">
            <w:pPr>
              <w:widowControl/>
              <w:spacing w:line="240" w:lineRule="exact"/>
              <w:ind w:firstLine="480" w:firstLineChars="200"/>
              <w:rPr>
                <w:rFonts w:ascii="方正仿宋_GBK" w:hAnsi="Times New Roman" w:eastAsia="方正仿宋_GBK" w:cs="Times New Roman"/>
                <w:b/>
                <w:bCs/>
                <w:color w:val="auto"/>
                <w:kern w:val="0"/>
                <w:sz w:val="24"/>
                <w:szCs w:val="24"/>
              </w:rPr>
            </w:pPr>
            <w:r>
              <w:rPr>
                <w:rFonts w:hint="default" w:ascii="Times New Roman Regular" w:hAnsi="Times New Roman Regular" w:eastAsia="方正仿宋_GBK" w:cs="Times New Roman Regular"/>
                <w:color w:val="auto"/>
                <w:sz w:val="24"/>
                <w:szCs w:val="24"/>
                <w:lang w:val="en-US" w:eastAsia="zh-CN"/>
              </w:rPr>
              <w:t>承办主体应提供</w:t>
            </w:r>
            <w:r>
              <w:rPr>
                <w:rFonts w:ascii="仿宋_GB2312" w:hAnsi="仿宋_GB2312" w:eastAsia="仿宋_GB2312" w:cs="仿宋_GB2312"/>
                <w:color w:val="auto"/>
              </w:rPr>
              <w:t>整体实施方案，包括①</w:t>
            </w:r>
            <w:r>
              <w:rPr>
                <w:rFonts w:hint="eastAsia" w:ascii="仿宋_GB2312" w:hAnsi="仿宋_GB2312" w:eastAsia="仿宋_GB2312" w:cs="仿宋_GB2312"/>
                <w:color w:val="auto"/>
                <w:lang w:val="en-US" w:eastAsia="zh-CN"/>
              </w:rPr>
              <w:t>赛事组织</w:t>
            </w:r>
            <w:r>
              <w:rPr>
                <w:rFonts w:ascii="仿宋_GB2312" w:hAnsi="仿宋_GB2312" w:eastAsia="仿宋_GB2312" w:cs="仿宋_GB2312"/>
                <w:color w:val="auto"/>
              </w:rPr>
              <w:t>方案，②物料制作方案，③项目团队人员分工安排，④项目进度计划及保障措施，⑤应急预案。上述方案内容完整，满足要求的得</w:t>
            </w:r>
            <w:r>
              <w:rPr>
                <w:rFonts w:hint="eastAsia" w:ascii="仿宋_GB2312" w:hAnsi="仿宋_GB2312" w:eastAsia="仿宋_GB2312" w:cs="仿宋_GB2312"/>
                <w:color w:val="auto"/>
                <w:lang w:val="en-US" w:eastAsia="zh-CN"/>
              </w:rPr>
              <w:t>25</w:t>
            </w:r>
            <w:r>
              <w:rPr>
                <w:rFonts w:ascii="仿宋_GB2312" w:hAnsi="仿宋_GB2312" w:eastAsia="仿宋_GB2312" w:cs="仿宋_GB2312"/>
                <w:color w:val="auto"/>
              </w:rPr>
              <w:t>分；每有一项方案内容缺失扣5分；</w:t>
            </w:r>
            <w:r>
              <w:rPr>
                <w:rFonts w:hint="eastAsia" w:ascii="仿宋_GB2312" w:hAnsi="仿宋_GB2312" w:eastAsia="仿宋_GB2312" w:cs="仿宋_GB2312"/>
                <w:color w:val="auto"/>
                <w:lang w:val="en-US" w:eastAsia="zh-CN"/>
              </w:rPr>
              <w:t>存在以下情况的，每项扣2.5分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项目名称、项目地点、项目内容描述存在文字错误；(2)方案内容与本项目采购标的无关；(3)方案内容仅有标题或框架；(4)方案内容存在与采购需求矛盾的内容；(5)存在复制其他项目方案内容等情形。</w:t>
            </w:r>
          </w:p>
        </w:tc>
        <w:tc>
          <w:tcPr>
            <w:tcW w:w="870" w:type="dxa"/>
            <w:vAlign w:val="center"/>
          </w:tcPr>
          <w:p w14:paraId="6D79B2C5">
            <w:pPr>
              <w:spacing w:line="400" w:lineRule="exact"/>
              <w:rPr>
                <w:rFonts w:ascii="方正仿宋_GBK" w:hAnsi="Times New Roman" w:eastAsia="方正仿宋_GBK" w:cs="Times New Roman"/>
                <w:color w:val="auto"/>
                <w:sz w:val="24"/>
                <w:szCs w:val="24"/>
              </w:rPr>
            </w:pPr>
          </w:p>
        </w:tc>
      </w:tr>
      <w:tr w14:paraId="2FC4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1" w:hRule="atLeast"/>
          <w:jc w:val="center"/>
        </w:trPr>
        <w:tc>
          <w:tcPr>
            <w:tcW w:w="811" w:type="dxa"/>
            <w:vAlign w:val="center"/>
          </w:tcPr>
          <w:p w14:paraId="3722EDC2">
            <w:pPr>
              <w:spacing w:line="400" w:lineRule="exact"/>
              <w:ind w:firstLine="28"/>
              <w:jc w:val="center"/>
              <w:rPr>
                <w:rFonts w:hint="eastAsia" w:ascii="方正仿宋_GBK" w:hAnsi="Times New Roman" w:eastAsia="方正仿宋_GBK" w:cs="方正仿宋_GBK"/>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3</w:t>
            </w:r>
          </w:p>
        </w:tc>
        <w:tc>
          <w:tcPr>
            <w:tcW w:w="1310" w:type="dxa"/>
            <w:vAlign w:val="center"/>
          </w:tcPr>
          <w:p w14:paraId="482F7CD1">
            <w:pPr>
              <w:spacing w:line="240" w:lineRule="exact"/>
              <w:jc w:val="center"/>
              <w:rPr>
                <w:rFonts w:hint="default" w:ascii="方正仿宋_GBK" w:hAnsi="Times New Roman" w:eastAsia="方正仿宋_GBK" w:cs="Times New Roman"/>
                <w:b/>
                <w:bCs/>
                <w:color w:val="auto"/>
                <w:sz w:val="24"/>
                <w:szCs w:val="24"/>
                <w:lang w:val="en-US" w:eastAsia="zh-CN"/>
              </w:rPr>
            </w:pPr>
            <w:r>
              <w:rPr>
                <w:rFonts w:hint="eastAsia" w:ascii="方正仿宋_GBK" w:hAnsi="Times New Roman" w:eastAsia="方正仿宋_GBK" w:cs="Times New Roman"/>
                <w:b/>
                <w:bCs/>
                <w:color w:val="auto"/>
                <w:sz w:val="24"/>
                <w:szCs w:val="24"/>
                <w:lang w:val="en-US" w:eastAsia="zh-CN"/>
              </w:rPr>
              <w:t>物料设计方案</w:t>
            </w:r>
          </w:p>
        </w:tc>
        <w:tc>
          <w:tcPr>
            <w:tcW w:w="833" w:type="dxa"/>
            <w:vAlign w:val="center"/>
          </w:tcPr>
          <w:p w14:paraId="2855715D">
            <w:pPr>
              <w:spacing w:line="400" w:lineRule="exact"/>
              <w:ind w:firstLine="28"/>
              <w:jc w:val="center"/>
              <w:rPr>
                <w:rFonts w:hint="default" w:ascii="方正仿宋_GBK" w:hAnsi="Times New Roman" w:eastAsia="方正仿宋_GBK" w:cs="方正仿宋_GBK"/>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15</w:t>
            </w:r>
          </w:p>
        </w:tc>
        <w:tc>
          <w:tcPr>
            <w:tcW w:w="5634" w:type="dxa"/>
            <w:vAlign w:val="center"/>
          </w:tcPr>
          <w:p w14:paraId="420CBDED">
            <w:pPr>
              <w:widowControl/>
              <w:spacing w:line="240" w:lineRule="exact"/>
              <w:ind w:firstLine="480" w:firstLineChars="200"/>
              <w:rPr>
                <w:rFonts w:hint="eastAsia" w:ascii="仿宋_GB2312" w:hAnsi="仿宋_GB2312" w:eastAsia="仿宋_GB2312" w:cs="仿宋_GB2312"/>
                <w:color w:val="auto"/>
                <w:lang w:eastAsia="zh-CN"/>
              </w:rPr>
            </w:pPr>
            <w:r>
              <w:rPr>
                <w:rFonts w:hint="default" w:ascii="Times New Roman Regular" w:hAnsi="Times New Roman Regular" w:eastAsia="方正仿宋_GBK" w:cs="Times New Roman Regular"/>
                <w:color w:val="auto"/>
                <w:sz w:val="24"/>
                <w:szCs w:val="24"/>
                <w:lang w:val="en-US" w:eastAsia="zh-CN"/>
              </w:rPr>
              <w:t>承办主体应提供</w:t>
            </w:r>
            <w:r>
              <w:rPr>
                <w:rFonts w:ascii="仿宋_GB2312" w:hAnsi="仿宋_GB2312" w:eastAsia="仿宋_GB2312" w:cs="仿宋_GB2312"/>
                <w:color w:val="auto"/>
              </w:rPr>
              <w:t>部分物料</w:t>
            </w:r>
            <w:r>
              <w:rPr>
                <w:rFonts w:hint="eastAsia" w:ascii="仿宋_GB2312" w:hAnsi="仿宋_GB2312" w:eastAsia="仿宋_GB2312" w:cs="仿宋_GB2312"/>
                <w:color w:val="auto"/>
                <w:lang w:val="en-US" w:eastAsia="zh-CN"/>
              </w:rPr>
              <w:t>的</w:t>
            </w:r>
            <w:r>
              <w:rPr>
                <w:rFonts w:ascii="仿宋_GB2312" w:hAnsi="仿宋_GB2312" w:eastAsia="仿宋_GB2312" w:cs="仿宋_GB2312"/>
                <w:color w:val="auto"/>
              </w:rPr>
              <w:t>效果图，包括①大面积喷绘，②导视牌，③仪式活动主背景效果图。上述三项效果图提供齐全，每项效果图的尺寸、色彩、图案、文字等要素完整，符合本项目赛事实际情况，满足采购需求的得</w:t>
            </w:r>
            <w:r>
              <w:rPr>
                <w:rFonts w:hint="eastAsia" w:ascii="仿宋_GB2312" w:hAnsi="仿宋_GB2312" w:eastAsia="仿宋_GB2312" w:cs="仿宋_GB2312"/>
                <w:color w:val="auto"/>
                <w:lang w:val="en-US" w:eastAsia="zh-CN"/>
              </w:rPr>
              <w:t>15</w:t>
            </w:r>
            <w:r>
              <w:rPr>
                <w:rFonts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每有一项</w:t>
            </w:r>
            <w:r>
              <w:rPr>
                <w:rFonts w:hint="eastAsia" w:ascii="仿宋_GB2312" w:hAnsi="仿宋_GB2312" w:eastAsia="仿宋_GB2312" w:cs="仿宋_GB2312"/>
                <w:color w:val="auto"/>
                <w:lang w:val="en-US" w:eastAsia="zh-CN"/>
              </w:rPr>
              <w:t>设计</w:t>
            </w:r>
            <w:r>
              <w:rPr>
                <w:rFonts w:ascii="仿宋_GB2312" w:hAnsi="仿宋_GB2312" w:eastAsia="仿宋_GB2312" w:cs="仿宋_GB2312"/>
                <w:color w:val="auto"/>
              </w:rPr>
              <w:t>内容缺失扣5分</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设计图每缺少一个要素或不满足采购需求扣</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分</w:t>
            </w:r>
            <w:r>
              <w:rPr>
                <w:rFonts w:hint="eastAsia" w:ascii="仿宋_GB2312" w:hAnsi="仿宋_GB2312" w:eastAsia="仿宋_GB2312" w:cs="仿宋_GB2312"/>
                <w:color w:val="auto"/>
                <w:lang w:eastAsia="zh-CN"/>
              </w:rPr>
              <w:t>。</w:t>
            </w:r>
          </w:p>
        </w:tc>
        <w:tc>
          <w:tcPr>
            <w:tcW w:w="870" w:type="dxa"/>
            <w:vAlign w:val="center"/>
          </w:tcPr>
          <w:p w14:paraId="064F7D16">
            <w:pPr>
              <w:spacing w:line="400" w:lineRule="exact"/>
              <w:rPr>
                <w:rFonts w:ascii="方正仿宋_GBK" w:hAnsi="Times New Roman" w:eastAsia="方正仿宋_GBK" w:cs="Times New Roman"/>
                <w:color w:val="auto"/>
                <w:sz w:val="24"/>
                <w:szCs w:val="24"/>
              </w:rPr>
            </w:pPr>
          </w:p>
        </w:tc>
      </w:tr>
      <w:tr w14:paraId="1719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1" w:hRule="atLeast"/>
          <w:jc w:val="center"/>
        </w:trPr>
        <w:tc>
          <w:tcPr>
            <w:tcW w:w="811" w:type="dxa"/>
            <w:vAlign w:val="center"/>
          </w:tcPr>
          <w:p w14:paraId="2F647FFC">
            <w:pPr>
              <w:ind w:firstLine="241" w:firstLineChars="100"/>
              <w:rPr>
                <w:rFonts w:hint="eastAsia" w:ascii="方正仿宋_GBK" w:hAnsi="Times New Roman" w:eastAsia="方正仿宋_GBK" w:cs="方正仿宋_GBK"/>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4</w:t>
            </w:r>
          </w:p>
        </w:tc>
        <w:tc>
          <w:tcPr>
            <w:tcW w:w="1310" w:type="dxa"/>
            <w:vAlign w:val="center"/>
          </w:tcPr>
          <w:p w14:paraId="2E635318">
            <w:pPr>
              <w:spacing w:line="240" w:lineRule="exact"/>
              <w:ind w:firstLine="120" w:firstLineChars="50"/>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公司基本</w:t>
            </w:r>
          </w:p>
          <w:p w14:paraId="29DEFCBD">
            <w:pPr>
              <w:spacing w:line="240" w:lineRule="exact"/>
              <w:ind w:firstLine="361" w:firstLineChars="150"/>
              <w:rPr>
                <w:rFonts w:hint="eastAsia" w:ascii="方正仿宋_GBK" w:hAnsi="Times New Roman" w:eastAsia="方正仿宋_GBK" w:cs="Times New Roman"/>
                <w:b/>
                <w:bCs/>
                <w:color w:val="auto"/>
                <w:sz w:val="24"/>
                <w:szCs w:val="24"/>
                <w:lang w:val="en-US" w:eastAsia="zh-CN"/>
              </w:rPr>
            </w:pPr>
            <w:r>
              <w:rPr>
                <w:rFonts w:hint="eastAsia" w:ascii="方正仿宋_GBK" w:hAnsi="Times New Roman" w:eastAsia="方正仿宋_GBK" w:cs="方正仿宋_GBK"/>
                <w:b/>
                <w:bCs/>
                <w:color w:val="auto"/>
                <w:sz w:val="24"/>
                <w:szCs w:val="24"/>
              </w:rPr>
              <w:t>情况</w:t>
            </w:r>
          </w:p>
        </w:tc>
        <w:tc>
          <w:tcPr>
            <w:tcW w:w="833" w:type="dxa"/>
            <w:vAlign w:val="center"/>
          </w:tcPr>
          <w:p w14:paraId="402C6E87">
            <w:pPr>
              <w:spacing w:line="400" w:lineRule="exact"/>
              <w:ind w:firstLine="28" w:firstLineChars="0"/>
              <w:jc w:val="center"/>
              <w:rPr>
                <w:rFonts w:hint="eastAsia" w:ascii="方正仿宋_GBK" w:hAnsi="Times New Roman" w:eastAsia="方正仿宋_GBK" w:cs="方正仿宋_GBK"/>
                <w:b/>
                <w:bCs/>
                <w:color w:val="auto"/>
                <w:sz w:val="24"/>
                <w:szCs w:val="24"/>
                <w:lang w:val="en-US" w:eastAsia="zh-CN"/>
              </w:rPr>
            </w:pPr>
            <w:r>
              <w:rPr>
                <w:rFonts w:ascii="方正仿宋_GBK" w:hAnsi="Times New Roman" w:eastAsia="方正仿宋_GBK" w:cs="方正仿宋_GBK"/>
                <w:b/>
                <w:bCs/>
                <w:color w:val="auto"/>
                <w:sz w:val="24"/>
                <w:szCs w:val="24"/>
              </w:rPr>
              <w:t>10</w:t>
            </w:r>
          </w:p>
        </w:tc>
        <w:tc>
          <w:tcPr>
            <w:tcW w:w="5634" w:type="dxa"/>
            <w:vAlign w:val="center"/>
          </w:tcPr>
          <w:p w14:paraId="63339C8A">
            <w:pPr>
              <w:spacing w:line="240" w:lineRule="exact"/>
              <w:ind w:firstLine="480" w:firstLineChars="200"/>
              <w:rPr>
                <w:rFonts w:hint="default" w:ascii="方正仿宋_GBK" w:hAnsi="Times New Roman" w:eastAsia="方正仿宋_GBK" w:cs="方正仿宋_GBK"/>
                <w:color w:val="auto"/>
                <w:sz w:val="24"/>
                <w:szCs w:val="24"/>
                <w:lang w:val="en-US" w:eastAsia="zh-CN"/>
              </w:rPr>
            </w:pPr>
            <w:r>
              <w:rPr>
                <w:rFonts w:hint="eastAsia" w:ascii="方正仿宋_GBK" w:hAnsi="Times New Roman" w:eastAsia="方正仿宋_GBK" w:cs="方正仿宋_GBK"/>
                <w:color w:val="auto"/>
                <w:sz w:val="24"/>
                <w:szCs w:val="24"/>
                <w:lang w:val="en-US" w:eastAsia="zh-CN"/>
              </w:rPr>
              <w:t>供应商应提供符合《中华人民共和国采购法》第二十二条规定条件的相关证书及证明材料，以及有利于项目实施的承诺、技术人员资质情况，缺一项扣2分。</w:t>
            </w:r>
          </w:p>
          <w:p w14:paraId="695DF41D">
            <w:pPr>
              <w:spacing w:line="240" w:lineRule="exact"/>
              <w:ind w:firstLine="480" w:firstLineChars="200"/>
              <w:rPr>
                <w:rFonts w:hint="eastAsia" w:ascii="方正仿宋_GBK" w:hAnsi="Times New Roman" w:eastAsia="方正仿宋_GBK" w:cs="方正仿宋_GBK"/>
                <w:color w:val="auto"/>
                <w:sz w:val="24"/>
                <w:szCs w:val="24"/>
              </w:rPr>
            </w:pPr>
            <w:r>
              <w:rPr>
                <w:rFonts w:hint="eastAsia" w:ascii="方正仿宋_GBK" w:hAnsi="Times New Roman" w:eastAsia="方正仿宋_GBK" w:cs="方正仿宋_GBK"/>
                <w:color w:val="auto"/>
                <w:sz w:val="24"/>
                <w:szCs w:val="24"/>
                <w:lang w:val="en-US" w:eastAsia="zh-CN"/>
              </w:rPr>
              <w:t>1.</w:t>
            </w:r>
            <w:r>
              <w:rPr>
                <w:rFonts w:hint="eastAsia" w:ascii="方正仿宋_GBK" w:hAnsi="Times New Roman" w:eastAsia="方正仿宋_GBK" w:cs="方正仿宋_GBK"/>
                <w:color w:val="auto"/>
                <w:sz w:val="24"/>
                <w:szCs w:val="24"/>
              </w:rPr>
              <w:t>具有独立承担民事责任的能力；</w:t>
            </w:r>
          </w:p>
          <w:p w14:paraId="3A796419">
            <w:pPr>
              <w:spacing w:line="240" w:lineRule="exact"/>
              <w:ind w:firstLine="480" w:firstLineChars="200"/>
              <w:rPr>
                <w:rFonts w:hint="eastAsia" w:ascii="方正仿宋_GBK" w:hAnsi="Times New Roman" w:eastAsia="方正仿宋_GBK" w:cs="方正仿宋_GBK"/>
                <w:color w:val="auto"/>
                <w:sz w:val="24"/>
                <w:szCs w:val="24"/>
              </w:rPr>
            </w:pPr>
            <w:r>
              <w:rPr>
                <w:rFonts w:hint="eastAsia" w:ascii="方正仿宋_GBK" w:hAnsi="Times New Roman" w:eastAsia="方正仿宋_GBK" w:cs="方正仿宋_GBK"/>
                <w:color w:val="auto"/>
                <w:sz w:val="24"/>
                <w:szCs w:val="24"/>
                <w:lang w:val="en-US" w:eastAsia="zh-CN"/>
              </w:rPr>
              <w:t>2.</w:t>
            </w:r>
            <w:r>
              <w:rPr>
                <w:rFonts w:hint="eastAsia" w:ascii="方正仿宋_GBK" w:hAnsi="Times New Roman" w:eastAsia="方正仿宋_GBK" w:cs="方正仿宋_GBK"/>
                <w:color w:val="auto"/>
                <w:sz w:val="24"/>
                <w:szCs w:val="24"/>
              </w:rPr>
              <w:t>具有良好的商业信誉和健全的财务会计制度；</w:t>
            </w:r>
          </w:p>
          <w:p w14:paraId="5C1C89DA">
            <w:pPr>
              <w:spacing w:line="240" w:lineRule="exact"/>
              <w:ind w:firstLine="480" w:firstLineChars="200"/>
              <w:rPr>
                <w:rFonts w:hint="eastAsia" w:ascii="方正仿宋_GBK" w:hAnsi="Times New Roman" w:eastAsia="方正仿宋_GBK" w:cs="方正仿宋_GBK"/>
                <w:color w:val="auto"/>
                <w:sz w:val="24"/>
                <w:szCs w:val="24"/>
              </w:rPr>
            </w:pPr>
            <w:r>
              <w:rPr>
                <w:rFonts w:hint="eastAsia" w:ascii="方正仿宋_GBK" w:hAnsi="Times New Roman" w:eastAsia="方正仿宋_GBK" w:cs="方正仿宋_GBK"/>
                <w:color w:val="auto"/>
                <w:sz w:val="24"/>
                <w:szCs w:val="24"/>
                <w:lang w:val="en-US" w:eastAsia="zh-CN"/>
              </w:rPr>
              <w:t>3.</w:t>
            </w:r>
            <w:r>
              <w:rPr>
                <w:rFonts w:hint="eastAsia" w:ascii="方正仿宋_GBK" w:hAnsi="Times New Roman" w:eastAsia="方正仿宋_GBK" w:cs="方正仿宋_GBK"/>
                <w:color w:val="auto"/>
                <w:sz w:val="24"/>
                <w:szCs w:val="24"/>
              </w:rPr>
              <w:t>具有履行合同所必需的设备和专业技术能力；</w:t>
            </w:r>
          </w:p>
          <w:p w14:paraId="37BD7BC2">
            <w:pPr>
              <w:spacing w:line="240" w:lineRule="exact"/>
              <w:ind w:firstLine="480" w:firstLineChars="200"/>
              <w:rPr>
                <w:rFonts w:hint="eastAsia" w:ascii="方正仿宋_GBK" w:hAnsi="Times New Roman" w:eastAsia="方正仿宋_GBK" w:cs="方正仿宋_GBK"/>
                <w:color w:val="auto"/>
                <w:sz w:val="24"/>
                <w:szCs w:val="24"/>
              </w:rPr>
            </w:pPr>
            <w:r>
              <w:rPr>
                <w:rFonts w:hint="eastAsia" w:ascii="方正仿宋_GBK" w:hAnsi="Times New Roman" w:eastAsia="方正仿宋_GBK" w:cs="方正仿宋_GBK"/>
                <w:color w:val="auto"/>
                <w:sz w:val="24"/>
                <w:szCs w:val="24"/>
                <w:lang w:val="en-US" w:eastAsia="zh-CN"/>
              </w:rPr>
              <w:t>4.</w:t>
            </w:r>
            <w:r>
              <w:rPr>
                <w:rFonts w:hint="eastAsia" w:ascii="方正仿宋_GBK" w:hAnsi="Times New Roman" w:eastAsia="方正仿宋_GBK" w:cs="方正仿宋_GBK"/>
                <w:color w:val="auto"/>
                <w:sz w:val="24"/>
                <w:szCs w:val="24"/>
              </w:rPr>
              <w:t>有依法缴纳税收和社会保障资金的良好记录；</w:t>
            </w:r>
          </w:p>
          <w:p w14:paraId="72006108">
            <w:pPr>
              <w:spacing w:line="240" w:lineRule="exact"/>
              <w:ind w:firstLine="480" w:firstLineChars="200"/>
              <w:rPr>
                <w:rFonts w:hint="default" w:ascii="Times New Roman Regular" w:hAnsi="Times New Roman Regular" w:eastAsia="方正仿宋_GBK" w:cs="Times New Roman Regular"/>
                <w:color w:val="auto"/>
                <w:sz w:val="24"/>
                <w:szCs w:val="24"/>
                <w:lang w:val="en-US" w:eastAsia="zh-CN"/>
              </w:rPr>
            </w:pPr>
            <w:r>
              <w:rPr>
                <w:rFonts w:hint="eastAsia" w:ascii="方正仿宋_GBK" w:hAnsi="Times New Roman" w:eastAsia="方正仿宋_GBK" w:cs="方正仿宋_GBK"/>
                <w:color w:val="auto"/>
                <w:sz w:val="24"/>
                <w:szCs w:val="24"/>
                <w:lang w:val="en-US" w:eastAsia="zh-CN"/>
              </w:rPr>
              <w:t>5.</w:t>
            </w:r>
            <w:r>
              <w:rPr>
                <w:rFonts w:hint="eastAsia" w:ascii="方正仿宋_GBK" w:hAnsi="Times New Roman" w:eastAsia="方正仿宋_GBK" w:cs="方正仿宋_GBK"/>
                <w:color w:val="auto"/>
                <w:sz w:val="24"/>
                <w:szCs w:val="24"/>
              </w:rPr>
              <w:t>参加政府采购活动前三年内，在经营活动中没有重大违法记录</w:t>
            </w:r>
            <w:r>
              <w:rPr>
                <w:rFonts w:hint="eastAsia" w:ascii="方正仿宋_GBK" w:hAnsi="Times New Roman" w:eastAsia="方正仿宋_GBK" w:cs="方正仿宋_GBK"/>
                <w:color w:val="auto"/>
                <w:sz w:val="24"/>
                <w:szCs w:val="24"/>
                <w:lang w:eastAsia="zh-CN"/>
              </w:rPr>
              <w:t>。</w:t>
            </w:r>
          </w:p>
        </w:tc>
        <w:tc>
          <w:tcPr>
            <w:tcW w:w="870" w:type="dxa"/>
            <w:vAlign w:val="center"/>
          </w:tcPr>
          <w:p w14:paraId="2191FB15">
            <w:pPr>
              <w:rPr>
                <w:rFonts w:ascii="方正仿宋_GBK" w:hAnsi="Times New Roman" w:eastAsia="方正仿宋_GBK" w:cs="Times New Roman"/>
                <w:color w:val="auto"/>
                <w:sz w:val="24"/>
                <w:szCs w:val="24"/>
              </w:rPr>
            </w:pPr>
          </w:p>
        </w:tc>
      </w:tr>
      <w:tr w14:paraId="2A63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1" w:hRule="atLeast"/>
          <w:jc w:val="center"/>
        </w:trPr>
        <w:tc>
          <w:tcPr>
            <w:tcW w:w="811" w:type="dxa"/>
            <w:vAlign w:val="center"/>
          </w:tcPr>
          <w:p w14:paraId="69C3ABF6">
            <w:pPr>
              <w:ind w:firstLine="241" w:firstLineChars="100"/>
              <w:rPr>
                <w:rFonts w:hint="default" w:ascii="方正仿宋_GBK" w:hAnsi="Times New Roman" w:eastAsia="方正仿宋_GBK" w:cs="方正仿宋_GBK"/>
                <w:b/>
                <w:bCs/>
                <w:color w:val="auto"/>
                <w:sz w:val="24"/>
                <w:szCs w:val="24"/>
                <w:lang w:val="en-US" w:eastAsia="zh-CN"/>
              </w:rPr>
            </w:pPr>
            <w:r>
              <w:rPr>
                <w:rFonts w:ascii="方正仿宋_GBK" w:hAnsi="Times New Roman" w:eastAsia="方正仿宋_GBK" w:cs="方正仿宋_GBK"/>
                <w:b/>
                <w:bCs/>
                <w:color w:val="auto"/>
                <w:sz w:val="24"/>
                <w:szCs w:val="24"/>
              </w:rPr>
              <w:t>5</w:t>
            </w:r>
          </w:p>
        </w:tc>
        <w:tc>
          <w:tcPr>
            <w:tcW w:w="1310" w:type="dxa"/>
            <w:vAlign w:val="center"/>
          </w:tcPr>
          <w:p w14:paraId="64FE281F">
            <w:pPr>
              <w:spacing w:line="240" w:lineRule="exact"/>
              <w:ind w:firstLine="28"/>
              <w:jc w:val="center"/>
              <w:rPr>
                <w:rFonts w:ascii="方正仿宋_GBK" w:hAnsi="Times New Roman" w:eastAsia="方正仿宋_GBK" w:cs="Times New Roman"/>
                <w:b/>
                <w:bCs/>
                <w:color w:val="auto"/>
                <w:sz w:val="24"/>
                <w:szCs w:val="24"/>
              </w:rPr>
            </w:pPr>
          </w:p>
          <w:p w14:paraId="43E13671">
            <w:pPr>
              <w:spacing w:line="24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投标文件</w:t>
            </w:r>
          </w:p>
          <w:p w14:paraId="34C0A0C0">
            <w:pPr>
              <w:spacing w:line="240" w:lineRule="exact"/>
              <w:rPr>
                <w:rFonts w:hint="eastAsia" w:ascii="方正仿宋_GBK" w:hAnsi="Times New Roman" w:eastAsia="方正仿宋_GBK" w:cs="方正仿宋_GBK"/>
                <w:b/>
                <w:bCs/>
                <w:color w:val="auto"/>
                <w:sz w:val="24"/>
                <w:szCs w:val="24"/>
              </w:rPr>
            </w:pPr>
          </w:p>
        </w:tc>
        <w:tc>
          <w:tcPr>
            <w:tcW w:w="833" w:type="dxa"/>
            <w:vAlign w:val="center"/>
          </w:tcPr>
          <w:p w14:paraId="438B126F">
            <w:pPr>
              <w:spacing w:line="400" w:lineRule="exact"/>
              <w:ind w:firstLine="28" w:firstLineChars="0"/>
              <w:jc w:val="center"/>
              <w:rPr>
                <w:rFonts w:ascii="方正仿宋_GBK" w:hAnsi="Times New Roman" w:eastAsia="方正仿宋_GBK" w:cs="方正仿宋_GBK"/>
                <w:b/>
                <w:bCs/>
                <w:color w:val="auto"/>
                <w:sz w:val="24"/>
                <w:szCs w:val="24"/>
              </w:rPr>
            </w:pPr>
            <w:r>
              <w:rPr>
                <w:rFonts w:ascii="方正仿宋_GBK" w:hAnsi="Times New Roman" w:eastAsia="方正仿宋_GBK" w:cs="方正仿宋_GBK"/>
                <w:b/>
                <w:bCs/>
                <w:color w:val="auto"/>
                <w:sz w:val="24"/>
                <w:szCs w:val="24"/>
              </w:rPr>
              <w:t>10</w:t>
            </w:r>
          </w:p>
        </w:tc>
        <w:tc>
          <w:tcPr>
            <w:tcW w:w="5634" w:type="dxa"/>
            <w:vAlign w:val="center"/>
          </w:tcPr>
          <w:p w14:paraId="48A58F26">
            <w:pPr>
              <w:widowControl/>
              <w:spacing w:line="240" w:lineRule="exact"/>
              <w:ind w:firstLine="480" w:firstLineChars="200"/>
              <w:rPr>
                <w:rFonts w:hint="eastAsia" w:ascii="方正仿宋_GBK" w:hAnsi="Times New Roman" w:eastAsia="方正仿宋_GBK" w:cs="方正仿宋_GBK"/>
                <w:color w:val="auto"/>
                <w:sz w:val="24"/>
                <w:szCs w:val="24"/>
                <w:lang w:val="en-US" w:eastAsia="zh-CN"/>
              </w:rPr>
            </w:pPr>
            <w:r>
              <w:rPr>
                <w:rFonts w:hint="eastAsia" w:ascii="方正仿宋_GBK" w:hAnsi="Times New Roman" w:eastAsia="方正仿宋_GBK" w:cs="方正仿宋_GBK"/>
                <w:color w:val="auto"/>
                <w:sz w:val="24"/>
                <w:szCs w:val="24"/>
                <w:lang w:val="en-US" w:eastAsia="zh-CN"/>
              </w:rPr>
              <w:t>供应商提供的</w:t>
            </w:r>
            <w:r>
              <w:rPr>
                <w:rFonts w:hint="eastAsia" w:ascii="方正仿宋_GBK" w:hAnsi="Times New Roman" w:eastAsia="方正仿宋_GBK" w:cs="方正仿宋_GBK"/>
                <w:color w:val="auto"/>
                <w:sz w:val="24"/>
                <w:szCs w:val="24"/>
              </w:rPr>
              <w:t>投标文件</w:t>
            </w:r>
            <w:r>
              <w:rPr>
                <w:rFonts w:hint="eastAsia" w:ascii="方正仿宋_GBK" w:hAnsi="Times New Roman" w:eastAsia="方正仿宋_GBK" w:cs="方正仿宋_GBK"/>
                <w:color w:val="auto"/>
                <w:sz w:val="24"/>
                <w:szCs w:val="24"/>
                <w:lang w:val="en-US" w:eastAsia="zh-CN"/>
              </w:rPr>
              <w:t>应为一式4份，缺一份扣1分，投标文件应加盖供应商单位公章，使用A4纸张打印，并统一在左侧采用胶装方式装订成册。装订须牢固、整齐，不得出现散页、缺页、重页或倒页现象，严禁使用订书钉、回形针等易拆卸方式，不符合要求的扣6分</w:t>
            </w:r>
            <w:r>
              <w:rPr>
                <w:rFonts w:hint="eastAsia" w:ascii="方正仿宋_GBK" w:hAnsi="Times New Roman" w:eastAsia="方正仿宋_GBK" w:cs="方正仿宋_GBK"/>
                <w:color w:val="auto"/>
                <w:sz w:val="24"/>
                <w:szCs w:val="24"/>
              </w:rPr>
              <w:t>。</w:t>
            </w:r>
          </w:p>
        </w:tc>
        <w:tc>
          <w:tcPr>
            <w:tcW w:w="870" w:type="dxa"/>
            <w:vAlign w:val="center"/>
          </w:tcPr>
          <w:p w14:paraId="03378EE9">
            <w:pPr>
              <w:ind w:firstLine="240" w:firstLineChars="100"/>
              <w:rPr>
                <w:rFonts w:ascii="方正仿宋_GBK" w:hAnsi="Times New Roman" w:eastAsia="方正仿宋_GBK" w:cs="Times New Roman"/>
                <w:color w:val="auto"/>
                <w:sz w:val="24"/>
                <w:szCs w:val="24"/>
              </w:rPr>
            </w:pPr>
          </w:p>
        </w:tc>
      </w:tr>
      <w:tr w14:paraId="2B18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811" w:type="dxa"/>
            <w:vAlign w:val="center"/>
          </w:tcPr>
          <w:p w14:paraId="3D825574">
            <w:pPr>
              <w:ind w:firstLine="241" w:firstLineChars="100"/>
              <w:rPr>
                <w:rFonts w:hint="eastAsia" w:ascii="方正仿宋_GBK" w:hAnsi="Times New Roman" w:eastAsia="方正仿宋_GBK" w:cs="Times New Roman"/>
                <w:b/>
                <w:bCs/>
                <w:color w:val="auto"/>
                <w:sz w:val="24"/>
                <w:szCs w:val="24"/>
                <w:lang w:eastAsia="zh-CN"/>
              </w:rPr>
            </w:pPr>
            <w:r>
              <w:rPr>
                <w:rFonts w:hint="eastAsia" w:ascii="方正仿宋_GBK" w:hAnsi="Times New Roman" w:eastAsia="方正仿宋_GBK" w:cs="方正仿宋_GBK"/>
                <w:b/>
                <w:bCs/>
                <w:color w:val="auto"/>
                <w:sz w:val="24"/>
                <w:szCs w:val="24"/>
                <w:lang w:val="en-US" w:eastAsia="zh-CN"/>
              </w:rPr>
              <w:t>6</w:t>
            </w:r>
          </w:p>
        </w:tc>
        <w:tc>
          <w:tcPr>
            <w:tcW w:w="1310" w:type="dxa"/>
            <w:vAlign w:val="center"/>
          </w:tcPr>
          <w:p w14:paraId="31CD4CD9">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公司</w:t>
            </w:r>
          </w:p>
          <w:p w14:paraId="56867B84">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业绩</w:t>
            </w:r>
          </w:p>
        </w:tc>
        <w:tc>
          <w:tcPr>
            <w:tcW w:w="833" w:type="dxa"/>
            <w:vAlign w:val="center"/>
          </w:tcPr>
          <w:p w14:paraId="67C76213">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10</w:t>
            </w:r>
          </w:p>
        </w:tc>
        <w:tc>
          <w:tcPr>
            <w:tcW w:w="5634" w:type="dxa"/>
            <w:vAlign w:val="center"/>
          </w:tcPr>
          <w:p w14:paraId="5C35CC34">
            <w:pPr>
              <w:spacing w:line="240" w:lineRule="exact"/>
              <w:ind w:firstLine="480" w:firstLineChars="200"/>
              <w:rPr>
                <w:rFonts w:ascii="方正仿宋_GBK" w:hAnsi="Times New Roman" w:eastAsia="方正仿宋_GBK" w:cs="Times New Roman"/>
                <w:color w:val="auto"/>
                <w:sz w:val="24"/>
                <w:szCs w:val="24"/>
              </w:rPr>
            </w:pPr>
            <w:r>
              <w:rPr>
                <w:rFonts w:hint="default" w:ascii="Times New Roman Regular" w:hAnsi="Times New Roman Regular" w:eastAsia="方正仿宋_GBK" w:cs="Times New Roman Regular"/>
                <w:color w:val="auto"/>
                <w:sz w:val="24"/>
                <w:szCs w:val="24"/>
                <w:lang w:val="en-US" w:eastAsia="zh-CN"/>
              </w:rPr>
              <w:t>承办主体应提供</w:t>
            </w:r>
            <w:r>
              <w:rPr>
                <w:rFonts w:hint="eastAsia" w:ascii="Times New Roman Regular" w:hAnsi="Times New Roman Regular" w:eastAsia="方正仿宋_GBK" w:cs="Times New Roman Regular"/>
                <w:color w:val="auto"/>
                <w:sz w:val="24"/>
                <w:szCs w:val="24"/>
                <w:lang w:val="en-US" w:eastAsia="zh-CN"/>
              </w:rPr>
              <w:t>2023年1月1日起至今（以合同签订时间为准）</w:t>
            </w:r>
            <w:r>
              <w:rPr>
                <w:rFonts w:hint="default" w:ascii="Times New Roman Regular" w:hAnsi="Times New Roman Regular" w:eastAsia="方正仿宋_GBK" w:cs="Times New Roman Regular"/>
                <w:color w:val="auto"/>
                <w:sz w:val="24"/>
                <w:szCs w:val="24"/>
              </w:rPr>
              <w:t>公司提供</w:t>
            </w:r>
            <w:r>
              <w:rPr>
                <w:rFonts w:hint="eastAsia" w:ascii="Times New Roman Regular" w:hAnsi="Times New Roman Regular" w:eastAsia="方正仿宋_GBK" w:cs="Times New Roman Regular"/>
                <w:color w:val="auto"/>
                <w:sz w:val="24"/>
                <w:szCs w:val="24"/>
                <w:lang w:val="en-US" w:eastAsia="zh-CN"/>
              </w:rPr>
              <w:t>体育</w:t>
            </w:r>
            <w:r>
              <w:rPr>
                <w:rFonts w:hint="default" w:ascii="Times New Roman Regular" w:hAnsi="Times New Roman Regular" w:eastAsia="方正仿宋_GBK" w:cs="Times New Roman Regular"/>
                <w:color w:val="auto"/>
                <w:sz w:val="24"/>
                <w:szCs w:val="24"/>
              </w:rPr>
              <w:t>赛事举办（承办）或综合保障等任意一类与本项目服务内容相关的项目</w:t>
            </w:r>
            <w:r>
              <w:rPr>
                <w:rFonts w:hint="default" w:ascii="Times New Roman Regular" w:hAnsi="Times New Roman Regular" w:eastAsia="方正仿宋_GBK" w:cs="Times New Roman Regular"/>
                <w:color w:val="auto"/>
                <w:sz w:val="24"/>
                <w:szCs w:val="24"/>
                <w:lang w:eastAsia="zh-CN"/>
              </w:rPr>
              <w:t>，</w:t>
            </w:r>
            <w:r>
              <w:rPr>
                <w:rFonts w:hint="default" w:ascii="Times New Roman Regular" w:hAnsi="Times New Roman Regular" w:eastAsia="方正仿宋_GBK" w:cs="Times New Roman Regular"/>
                <w:color w:val="auto"/>
                <w:sz w:val="24"/>
                <w:szCs w:val="24"/>
                <w:lang w:val="en-US" w:eastAsia="zh-CN"/>
              </w:rPr>
              <w:t>附相关合同，每个得2分，最多得10分；</w:t>
            </w:r>
          </w:p>
        </w:tc>
        <w:tc>
          <w:tcPr>
            <w:tcW w:w="870" w:type="dxa"/>
            <w:vAlign w:val="center"/>
          </w:tcPr>
          <w:p w14:paraId="1A9B0C5B">
            <w:pPr>
              <w:rPr>
                <w:rFonts w:ascii="方正仿宋_GBK" w:hAnsi="Times New Roman" w:eastAsia="方正仿宋_GBK" w:cs="Times New Roman"/>
                <w:color w:val="auto"/>
                <w:sz w:val="24"/>
                <w:szCs w:val="24"/>
              </w:rPr>
            </w:pPr>
          </w:p>
        </w:tc>
      </w:tr>
      <w:tr w14:paraId="2E7C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vAlign w:val="center"/>
          </w:tcPr>
          <w:p w14:paraId="2EEF83A4">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总得分</w:t>
            </w:r>
          </w:p>
          <w:p w14:paraId="332349D3">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w:t>
            </w:r>
            <w:r>
              <w:rPr>
                <w:rFonts w:ascii="方正仿宋_GBK" w:hAnsi="Times New Roman" w:eastAsia="方正仿宋_GBK" w:cs="方正仿宋_GBK"/>
                <w:b/>
                <w:bCs/>
                <w:color w:val="auto"/>
                <w:sz w:val="24"/>
                <w:szCs w:val="24"/>
              </w:rPr>
              <w:t>100</w:t>
            </w:r>
            <w:r>
              <w:rPr>
                <w:rFonts w:hint="eastAsia" w:ascii="方正仿宋_GBK" w:hAnsi="Times New Roman" w:eastAsia="方正仿宋_GBK" w:cs="方正仿宋_GBK"/>
                <w:b/>
                <w:bCs/>
                <w:color w:val="auto"/>
                <w:sz w:val="24"/>
                <w:szCs w:val="24"/>
              </w:rPr>
              <w:t>）</w:t>
            </w:r>
          </w:p>
        </w:tc>
        <w:tc>
          <w:tcPr>
            <w:tcW w:w="7337" w:type="dxa"/>
            <w:gridSpan w:val="3"/>
            <w:vAlign w:val="center"/>
          </w:tcPr>
          <w:p w14:paraId="7816A1E1">
            <w:pPr>
              <w:wordWrap w:val="0"/>
              <w:spacing w:line="400" w:lineRule="exact"/>
              <w:rPr>
                <w:rFonts w:ascii="方正仿宋_GBK" w:hAnsi="Times New Roman" w:eastAsia="方正仿宋_GBK" w:cs="Times New Roman"/>
                <w:color w:val="auto"/>
                <w:sz w:val="24"/>
                <w:szCs w:val="24"/>
              </w:rPr>
            </w:pPr>
          </w:p>
        </w:tc>
      </w:tr>
    </w:tbl>
    <w:p w14:paraId="22B10D19">
      <w:pPr>
        <w:adjustRightInd w:val="0"/>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w:t>
      </w:r>
      <w:r>
        <w:rPr>
          <w:rFonts w:hint="eastAsia" w:ascii="宋体" w:hAnsi="宋体" w:eastAsia="宋体" w:cs="宋体"/>
          <w:bCs/>
          <w:color w:val="auto"/>
          <w:sz w:val="24"/>
          <w:lang w:eastAsia="zh-CN"/>
        </w:rPr>
        <w:t>比选</w:t>
      </w:r>
      <w:r>
        <w:rPr>
          <w:rFonts w:hint="eastAsia" w:ascii="宋体" w:hAnsi="宋体" w:eastAsia="宋体" w:cs="宋体"/>
          <w:bCs/>
          <w:color w:val="auto"/>
          <w:sz w:val="24"/>
        </w:rPr>
        <w:t>小组</w:t>
      </w:r>
      <w:r>
        <w:rPr>
          <w:rFonts w:hint="eastAsia" w:ascii="宋体" w:hAnsi="宋体" w:eastAsia="宋体" w:cs="宋体"/>
          <w:bCs/>
          <w:color w:val="auto"/>
          <w:sz w:val="24"/>
          <w:lang w:val="en-US" w:eastAsia="zh-CN"/>
        </w:rPr>
        <w:t>出具</w:t>
      </w:r>
      <w:r>
        <w:rPr>
          <w:rFonts w:hint="eastAsia" w:ascii="宋体" w:hAnsi="宋体" w:eastAsia="宋体" w:cs="宋体"/>
          <w:bCs/>
          <w:color w:val="auto"/>
          <w:sz w:val="24"/>
        </w:rPr>
        <w:t>报告</w:t>
      </w:r>
      <w:r>
        <w:rPr>
          <w:rFonts w:hint="eastAsia" w:ascii="宋体" w:hAnsi="宋体" w:eastAsia="宋体" w:cs="宋体"/>
          <w:bCs/>
          <w:color w:val="auto"/>
          <w:sz w:val="24"/>
          <w:lang w:eastAsia="zh-CN"/>
        </w:rPr>
        <w:t>，</w:t>
      </w:r>
      <w:r>
        <w:rPr>
          <w:rFonts w:hint="eastAsia" w:ascii="宋体" w:hAnsi="宋体" w:eastAsia="宋体" w:cs="宋体"/>
          <w:bCs/>
          <w:color w:val="auto"/>
          <w:sz w:val="24"/>
        </w:rPr>
        <w:t>确定</w:t>
      </w:r>
      <w:r>
        <w:rPr>
          <w:rFonts w:hint="eastAsia" w:ascii="宋体" w:hAnsi="宋体" w:eastAsia="宋体" w:cs="宋体"/>
          <w:bCs/>
          <w:color w:val="auto"/>
          <w:sz w:val="24"/>
          <w:lang w:val="en-US" w:eastAsia="zh-CN"/>
        </w:rPr>
        <w:t>综合得分最高</w:t>
      </w:r>
      <w:r>
        <w:rPr>
          <w:rFonts w:hint="eastAsia" w:ascii="宋体" w:hAnsi="宋体" w:eastAsia="宋体" w:cs="宋体"/>
          <w:bCs/>
          <w:color w:val="auto"/>
          <w:sz w:val="24"/>
        </w:rPr>
        <w:t>的供应商为成交供应商。</w:t>
      </w:r>
    </w:p>
    <w:p w14:paraId="1D3AC8F4">
      <w:pPr>
        <w:adjustRightInd w:val="0"/>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.发出成交通知书。</w:t>
      </w:r>
    </w:p>
    <w:p w14:paraId="11928ED4">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0"/>
        <w:rPr>
          <w:rFonts w:hint="eastAsia" w:ascii="宋体" w:hAnsi="宋体" w:eastAsia="宋体" w:cs="宋体"/>
          <w:b/>
          <w:color w:val="auto"/>
          <w:kern w:val="44"/>
          <w:sz w:val="36"/>
          <w:szCs w:val="30"/>
          <w:lang w:val="en-US" w:eastAsia="zh-CN" w:bidi="ar-SA"/>
        </w:rPr>
      </w:pPr>
      <w:r>
        <w:rPr>
          <w:rFonts w:hint="eastAsia" w:ascii="宋体" w:hAnsi="宋体" w:eastAsia="宋体" w:cs="宋体"/>
          <w:color w:val="auto"/>
          <w:sz w:val="24"/>
          <w:szCs w:val="24"/>
        </w:rPr>
        <w:br w:type="page"/>
      </w:r>
      <w:r>
        <w:rPr>
          <w:rFonts w:hint="eastAsia" w:ascii="宋体" w:hAnsi="宋体" w:eastAsia="宋体" w:cs="宋体"/>
          <w:b/>
          <w:color w:val="auto"/>
          <w:kern w:val="44"/>
          <w:sz w:val="36"/>
          <w:szCs w:val="30"/>
          <w:lang w:val="en-US" w:eastAsia="zh-CN" w:bidi="ar-SA"/>
        </w:rPr>
        <w:t>第四章 比选申请书编制要求</w:t>
      </w:r>
    </w:p>
    <w:p w14:paraId="740F24CB">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一、比选申请书应按 “比选申请书格式”（附后）进行编制，未规定格式的，由供应商根据实际情况自主编制。</w:t>
      </w:r>
    </w:p>
    <w:p w14:paraId="69956B37">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二、比选文件要求的证明材料必须提供，没有要求的证明文件，供应商认为需要提供的，也可以提供。</w:t>
      </w:r>
    </w:p>
    <w:p w14:paraId="13D7DD11">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三、比选申请书应用A4纸制作并封装，不得涂改。</w:t>
      </w:r>
    </w:p>
    <w:p w14:paraId="2B5B6A37">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四、比选申请书一式4份，其中正本1份、副本3份。正本须逐页加盖供应商公章并由法定代表人签字（或加盖法人章），副本可采用正本的复印件。</w:t>
      </w:r>
    </w:p>
    <w:p w14:paraId="7F4CF1EA">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p>
    <w:p w14:paraId="1EBBA56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i w:val="0"/>
          <w:iCs w:val="0"/>
          <w:color w:val="auto"/>
          <w:sz w:val="28"/>
          <w:szCs w:val="28"/>
          <w:lang w:val="en-US" w:eastAsia="zh-CN"/>
        </w:rPr>
      </w:pPr>
    </w:p>
    <w:p w14:paraId="4535EABC">
      <w:pPr>
        <w:pStyle w:val="2"/>
        <w:rPr>
          <w:rFonts w:hint="default" w:ascii="仿宋_GB2312" w:hAnsi="仿宋_GB2312" w:eastAsia="仿宋_GB2312" w:cs="仿宋_GB2312"/>
          <w:i w:val="0"/>
          <w:iCs w:val="0"/>
          <w:color w:val="auto"/>
          <w:sz w:val="28"/>
          <w:szCs w:val="28"/>
          <w:lang w:val="en-US" w:eastAsia="zh-CN"/>
        </w:rPr>
      </w:pPr>
    </w:p>
    <w:p w14:paraId="7C9E1E29">
      <w:pPr>
        <w:pStyle w:val="12"/>
        <w:rPr>
          <w:rFonts w:hint="default" w:ascii="仿宋_GB2312" w:hAnsi="仿宋_GB2312" w:eastAsia="仿宋_GB2312" w:cs="仿宋_GB2312"/>
          <w:i w:val="0"/>
          <w:iCs w:val="0"/>
          <w:color w:val="auto"/>
          <w:sz w:val="28"/>
          <w:szCs w:val="28"/>
          <w:lang w:val="en-US" w:eastAsia="zh-CN"/>
        </w:rPr>
      </w:pPr>
    </w:p>
    <w:p w14:paraId="3F39A96F">
      <w:pPr>
        <w:rPr>
          <w:rFonts w:hint="default" w:ascii="仿宋_GB2312" w:hAnsi="仿宋_GB2312" w:eastAsia="仿宋_GB2312" w:cs="仿宋_GB2312"/>
          <w:i w:val="0"/>
          <w:iCs w:val="0"/>
          <w:color w:val="auto"/>
          <w:sz w:val="28"/>
          <w:szCs w:val="28"/>
          <w:lang w:val="en-US" w:eastAsia="zh-CN"/>
        </w:rPr>
      </w:pPr>
    </w:p>
    <w:p w14:paraId="0804117E">
      <w:pPr>
        <w:pStyle w:val="2"/>
        <w:rPr>
          <w:rFonts w:hint="default" w:ascii="仿宋_GB2312" w:hAnsi="仿宋_GB2312" w:eastAsia="仿宋_GB2312" w:cs="仿宋_GB2312"/>
          <w:i w:val="0"/>
          <w:iCs w:val="0"/>
          <w:color w:val="auto"/>
          <w:sz w:val="28"/>
          <w:szCs w:val="28"/>
          <w:lang w:val="en-US" w:eastAsia="zh-CN"/>
        </w:rPr>
      </w:pPr>
    </w:p>
    <w:p w14:paraId="466B0E39">
      <w:pPr>
        <w:pStyle w:val="12"/>
        <w:rPr>
          <w:rFonts w:hint="default" w:ascii="仿宋_GB2312" w:hAnsi="仿宋_GB2312" w:eastAsia="仿宋_GB2312" w:cs="仿宋_GB2312"/>
          <w:i w:val="0"/>
          <w:iCs w:val="0"/>
          <w:color w:val="auto"/>
          <w:sz w:val="28"/>
          <w:szCs w:val="28"/>
          <w:lang w:val="en-US" w:eastAsia="zh-CN"/>
        </w:rPr>
      </w:pPr>
    </w:p>
    <w:p w14:paraId="309EF25A">
      <w:pPr>
        <w:rPr>
          <w:rFonts w:hint="default" w:ascii="仿宋_GB2312" w:hAnsi="仿宋_GB2312" w:eastAsia="仿宋_GB2312" w:cs="仿宋_GB2312"/>
          <w:i w:val="0"/>
          <w:iCs w:val="0"/>
          <w:color w:val="auto"/>
          <w:sz w:val="28"/>
          <w:szCs w:val="28"/>
          <w:lang w:val="en-US" w:eastAsia="zh-CN"/>
        </w:rPr>
      </w:pPr>
    </w:p>
    <w:p w14:paraId="12584A23">
      <w:pPr>
        <w:pStyle w:val="2"/>
        <w:rPr>
          <w:rFonts w:hint="default" w:ascii="仿宋_GB2312" w:hAnsi="仿宋_GB2312" w:eastAsia="仿宋_GB2312" w:cs="仿宋_GB2312"/>
          <w:i w:val="0"/>
          <w:iCs w:val="0"/>
          <w:color w:val="auto"/>
          <w:sz w:val="28"/>
          <w:szCs w:val="28"/>
          <w:lang w:val="en-US" w:eastAsia="zh-CN"/>
        </w:rPr>
      </w:pPr>
    </w:p>
    <w:p w14:paraId="0598AE2D">
      <w:pPr>
        <w:pStyle w:val="12"/>
        <w:rPr>
          <w:rFonts w:hint="default" w:ascii="仿宋_GB2312" w:hAnsi="仿宋_GB2312" w:eastAsia="仿宋_GB2312" w:cs="仿宋_GB2312"/>
          <w:i w:val="0"/>
          <w:iCs w:val="0"/>
          <w:color w:val="auto"/>
          <w:sz w:val="28"/>
          <w:szCs w:val="28"/>
          <w:lang w:val="en-US" w:eastAsia="zh-CN"/>
        </w:rPr>
      </w:pPr>
    </w:p>
    <w:p w14:paraId="243D5CD5">
      <w:pPr>
        <w:rPr>
          <w:rFonts w:hint="default" w:ascii="仿宋_GB2312" w:hAnsi="仿宋_GB2312" w:eastAsia="仿宋_GB2312" w:cs="仿宋_GB2312"/>
          <w:i w:val="0"/>
          <w:iCs w:val="0"/>
          <w:color w:val="auto"/>
          <w:sz w:val="28"/>
          <w:szCs w:val="28"/>
          <w:lang w:val="en-US" w:eastAsia="zh-CN"/>
        </w:rPr>
      </w:pPr>
    </w:p>
    <w:p w14:paraId="6704054F">
      <w:pPr>
        <w:pStyle w:val="2"/>
        <w:rPr>
          <w:rFonts w:hint="default" w:ascii="仿宋_GB2312" w:hAnsi="仿宋_GB2312" w:eastAsia="仿宋_GB2312" w:cs="仿宋_GB2312"/>
          <w:i w:val="0"/>
          <w:iCs w:val="0"/>
          <w:color w:val="auto"/>
          <w:sz w:val="28"/>
          <w:szCs w:val="28"/>
          <w:lang w:val="en-US" w:eastAsia="zh-CN"/>
        </w:rPr>
      </w:pPr>
    </w:p>
    <w:p w14:paraId="5869D70B">
      <w:pPr>
        <w:pStyle w:val="12"/>
        <w:rPr>
          <w:rFonts w:hint="default" w:ascii="仿宋_GB2312" w:hAnsi="仿宋_GB2312" w:eastAsia="仿宋_GB2312" w:cs="仿宋_GB2312"/>
          <w:i w:val="0"/>
          <w:iCs w:val="0"/>
          <w:color w:val="auto"/>
          <w:sz w:val="28"/>
          <w:szCs w:val="28"/>
          <w:lang w:val="en-US" w:eastAsia="zh-CN"/>
        </w:rPr>
      </w:pPr>
    </w:p>
    <w:p w14:paraId="29DDABE1">
      <w:pPr>
        <w:pStyle w:val="4"/>
        <w:numPr>
          <w:ilvl w:val="0"/>
          <w:numId w:val="0"/>
        </w:numPr>
        <w:ind w:leftChars="0"/>
        <w:jc w:val="both"/>
        <w:rPr>
          <w:rFonts w:ascii="宋体" w:hAnsi="宋体" w:eastAsia="宋体" w:cs="宋体"/>
          <w:bCs/>
          <w:color w:val="auto"/>
          <w:szCs w:val="32"/>
        </w:rPr>
      </w:pPr>
      <w:bookmarkStart w:id="51"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51"/>
    </w:p>
    <w:p w14:paraId="603E33A8">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040AB33E">
      <w:pPr>
        <w:autoSpaceDE w:val="0"/>
        <w:autoSpaceDN w:val="0"/>
        <w:adjustRightInd w:val="0"/>
        <w:spacing w:line="360" w:lineRule="auto"/>
        <w:jc w:val="center"/>
        <w:rPr>
          <w:rFonts w:ascii="宋体" w:hAnsi="宋体" w:cs="宋体"/>
          <w:b/>
          <w:color w:val="auto"/>
          <w:spacing w:val="57"/>
          <w:kern w:val="0"/>
          <w:sz w:val="40"/>
          <w:szCs w:val="40"/>
        </w:rPr>
      </w:pPr>
    </w:p>
    <w:p w14:paraId="645E9B15">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14:paraId="69B72E8F">
      <w:pPr>
        <w:autoSpaceDE w:val="0"/>
        <w:autoSpaceDN w:val="0"/>
        <w:adjustRightInd w:val="0"/>
        <w:spacing w:line="360" w:lineRule="auto"/>
        <w:jc w:val="center"/>
        <w:rPr>
          <w:rFonts w:ascii="宋体" w:hAnsi="宋体" w:cs="宋体"/>
          <w:b/>
          <w:color w:val="auto"/>
          <w:spacing w:val="57"/>
          <w:kern w:val="0"/>
          <w:sz w:val="40"/>
          <w:szCs w:val="40"/>
        </w:rPr>
      </w:pPr>
    </w:p>
    <w:p w14:paraId="0F8EA721">
      <w:pPr>
        <w:autoSpaceDE w:val="0"/>
        <w:autoSpaceDN w:val="0"/>
        <w:adjustRightInd w:val="0"/>
        <w:spacing w:line="360" w:lineRule="auto"/>
        <w:jc w:val="center"/>
        <w:rPr>
          <w:rFonts w:ascii="宋体" w:hAnsi="宋体" w:cs="宋体"/>
          <w:b/>
          <w:color w:val="auto"/>
          <w:spacing w:val="57"/>
          <w:kern w:val="0"/>
          <w:sz w:val="40"/>
          <w:szCs w:val="40"/>
          <w:u w:val="single"/>
        </w:rPr>
      </w:pPr>
    </w:p>
    <w:p w14:paraId="6614BA47">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0DE1AD08">
      <w:pPr>
        <w:autoSpaceDE w:val="0"/>
        <w:autoSpaceDN w:val="0"/>
        <w:adjustRightInd w:val="0"/>
        <w:spacing w:line="360" w:lineRule="auto"/>
        <w:jc w:val="center"/>
        <w:rPr>
          <w:rFonts w:ascii="宋体" w:hAnsi="宋体" w:cs="宋体"/>
          <w:color w:val="auto"/>
          <w:kern w:val="0"/>
          <w:sz w:val="32"/>
          <w:szCs w:val="32"/>
          <w:lang w:val="zh-CN"/>
        </w:rPr>
      </w:pPr>
    </w:p>
    <w:p w14:paraId="74E56CDB">
      <w:pPr>
        <w:autoSpaceDE w:val="0"/>
        <w:autoSpaceDN w:val="0"/>
        <w:adjustRightInd w:val="0"/>
        <w:spacing w:line="360" w:lineRule="auto"/>
        <w:rPr>
          <w:rFonts w:ascii="宋体" w:hAnsi="宋体" w:cs="宋体"/>
          <w:b/>
          <w:color w:val="auto"/>
          <w:kern w:val="0"/>
          <w:sz w:val="32"/>
          <w:szCs w:val="32"/>
        </w:rPr>
      </w:pPr>
    </w:p>
    <w:p w14:paraId="5452829C">
      <w:pPr>
        <w:autoSpaceDE w:val="0"/>
        <w:autoSpaceDN w:val="0"/>
        <w:adjustRightInd w:val="0"/>
        <w:spacing w:line="360" w:lineRule="auto"/>
        <w:ind w:left="1050" w:leftChars="500"/>
        <w:rPr>
          <w:rFonts w:ascii="宋体" w:hAnsi="宋体" w:cs="宋体"/>
          <w:b/>
          <w:color w:val="auto"/>
          <w:sz w:val="32"/>
          <w:szCs w:val="32"/>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 xml:space="preserve">（全称并加盖单位公章）    </w:t>
      </w:r>
    </w:p>
    <w:p w14:paraId="4B61CBD9">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27862B34">
      <w:pPr>
        <w:autoSpaceDE w:val="0"/>
        <w:autoSpaceDN w:val="0"/>
        <w:adjustRightInd w:val="0"/>
        <w:spacing w:line="360" w:lineRule="auto"/>
        <w:ind w:left="1050" w:leftChars="500"/>
        <w:rPr>
          <w:rFonts w:ascii="宋体" w:hAnsi="宋体" w:cs="宋体"/>
          <w:b/>
          <w:color w:val="auto"/>
          <w:sz w:val="32"/>
          <w:szCs w:val="32"/>
          <w:u w:val="single"/>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r>
        <w:rPr>
          <w:rFonts w:hint="eastAsia" w:ascii="宋体" w:hAnsi="宋体" w:cs="宋体"/>
          <w:b/>
          <w:color w:val="auto"/>
          <w:sz w:val="32"/>
          <w:szCs w:val="32"/>
          <w:u w:val="single"/>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rPr>
        <w:t xml:space="preserve">          </w:t>
      </w:r>
    </w:p>
    <w:p w14:paraId="3873F4E7">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183F7D5F">
      <w:pPr>
        <w:autoSpaceDE w:val="0"/>
        <w:autoSpaceDN w:val="0"/>
        <w:adjustRightInd w:val="0"/>
        <w:spacing w:line="360" w:lineRule="auto"/>
        <w:ind w:left="1050" w:leftChars="500"/>
        <w:rPr>
          <w:rFonts w:ascii="宋体" w:hAnsi="宋体" w:cs="宋体"/>
          <w:b/>
          <w:color w:val="auto"/>
          <w:kern w:val="0"/>
          <w:sz w:val="32"/>
          <w:szCs w:val="32"/>
          <w:lang w:val="zh-CN"/>
        </w:rPr>
      </w:pPr>
      <w:r>
        <w:rPr>
          <w:rFonts w:hint="eastAsia" w:ascii="宋体" w:hAnsi="宋体" w:cs="宋体"/>
          <w:b/>
          <w:color w:val="auto"/>
          <w:kern w:val="0"/>
          <w:sz w:val="32"/>
          <w:szCs w:val="32"/>
        </w:rPr>
        <w:t>联 系 人</w:t>
      </w:r>
      <w:r>
        <w:rPr>
          <w:rFonts w:hint="eastAsia" w:ascii="宋体" w:hAnsi="宋体" w:cs="宋体"/>
          <w:b/>
          <w:color w:val="auto"/>
          <w:kern w:val="0"/>
          <w:sz w:val="32"/>
          <w:szCs w:val="32"/>
          <w:lang w:val="zh-CN"/>
        </w:rPr>
        <w:t>：</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11806617">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54F06DC7">
      <w:pPr>
        <w:autoSpaceDE w:val="0"/>
        <w:autoSpaceDN w:val="0"/>
        <w:adjustRightInd w:val="0"/>
        <w:spacing w:line="360" w:lineRule="auto"/>
        <w:ind w:left="1050" w:leftChars="500"/>
        <w:rPr>
          <w:rFonts w:ascii="宋体" w:hAnsi="宋体" w:cs="宋体"/>
          <w:b/>
          <w:color w:val="auto"/>
          <w:kern w:val="0"/>
          <w:sz w:val="32"/>
          <w:szCs w:val="32"/>
          <w:u w:val="single"/>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7DCBDABF">
      <w:pPr>
        <w:spacing w:line="360" w:lineRule="auto"/>
        <w:jc w:val="center"/>
        <w:rPr>
          <w:rFonts w:ascii="宋体" w:hAnsi="宋体" w:cs="宋体"/>
          <w:color w:val="auto"/>
          <w:sz w:val="28"/>
          <w:szCs w:val="28"/>
        </w:rPr>
      </w:pPr>
    </w:p>
    <w:p w14:paraId="39EC8752">
      <w:pPr>
        <w:pStyle w:val="4"/>
        <w:numPr>
          <w:ilvl w:val="0"/>
          <w:numId w:val="7"/>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52" w:name="_Toc30340"/>
      <w:r>
        <w:rPr>
          <w:rFonts w:hint="eastAsia" w:ascii="宋体" w:hAnsi="宋体" w:eastAsia="宋体" w:cs="宋体"/>
          <w:bCs/>
          <w:color w:val="auto"/>
          <w:szCs w:val="32"/>
          <w:lang w:val="en-US" w:eastAsia="zh-CN"/>
        </w:rPr>
        <w:t>承诺函</w:t>
      </w:r>
    </w:p>
    <w:p w14:paraId="6E65DC20">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14:paraId="35572D3D">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rPr>
        <w:t>成都市少年儿童业余体育学校</w:t>
      </w:r>
      <w:r>
        <w:rPr>
          <w:rFonts w:hint="eastAsia" w:ascii="仿宋" w:hAnsi="仿宋" w:eastAsia="仿宋" w:cs="仿宋"/>
          <w:b w:val="0"/>
          <w:bCs w:val="0"/>
          <w:color w:val="auto"/>
          <w:sz w:val="28"/>
          <w:szCs w:val="28"/>
          <w:highlight w:val="none"/>
          <w:u w:val="single"/>
          <w:lang w:eastAsia="zh-CN"/>
        </w:rPr>
        <w:t>：</w:t>
      </w:r>
    </w:p>
    <w:p w14:paraId="69ADB849">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697924B6">
      <w:pPr>
        <w:keepNext w:val="0"/>
        <w:keepLines w:val="0"/>
        <w:pageBreakBefore w:val="0"/>
        <w:widowControl/>
        <w:numPr>
          <w:ilvl w:val="0"/>
          <w:numId w:val="8"/>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3BCDB1BF">
      <w:pPr>
        <w:keepNext w:val="0"/>
        <w:keepLines w:val="0"/>
        <w:pageBreakBefore w:val="0"/>
        <w:widowControl/>
        <w:numPr>
          <w:ilvl w:val="0"/>
          <w:numId w:val="8"/>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73B16876">
      <w:pPr>
        <w:keepNext w:val="0"/>
        <w:keepLines w:val="0"/>
        <w:pageBreakBefore w:val="0"/>
        <w:widowControl/>
        <w:numPr>
          <w:ilvl w:val="0"/>
          <w:numId w:val="8"/>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5684E2AE">
      <w:pPr>
        <w:keepNext w:val="0"/>
        <w:keepLines w:val="0"/>
        <w:pageBreakBefore w:val="0"/>
        <w:widowControl/>
        <w:numPr>
          <w:ilvl w:val="0"/>
          <w:numId w:val="8"/>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48955971">
      <w:pPr>
        <w:keepNext w:val="0"/>
        <w:keepLines w:val="0"/>
        <w:pageBreakBefore w:val="0"/>
        <w:widowControl/>
        <w:numPr>
          <w:ilvl w:val="0"/>
          <w:numId w:val="8"/>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1CBCA245">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22B6AEDA">
      <w:pPr>
        <w:spacing w:line="360" w:lineRule="auto"/>
        <w:ind w:firstLine="0" w:firstLineChars="0"/>
        <w:rPr>
          <w:rFonts w:hint="eastAsia" w:ascii="仿宋" w:hAnsi="仿宋" w:eastAsia="仿宋" w:cs="仿宋"/>
          <w:color w:val="auto"/>
          <w:sz w:val="28"/>
          <w:szCs w:val="28"/>
          <w:lang w:val="en-US" w:eastAsia="zh-CN"/>
        </w:rPr>
      </w:pPr>
    </w:p>
    <w:p w14:paraId="04191D2E">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656331EF">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154DD057">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5691FC45">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14:paraId="753213C7">
      <w:pPr>
        <w:pStyle w:val="4"/>
        <w:numPr>
          <w:ilvl w:val="0"/>
          <w:numId w:val="7"/>
        </w:numPr>
        <w:rPr>
          <w:rFonts w:hint="default" w:ascii="宋体" w:hAnsi="宋体" w:eastAsia="宋体" w:cs="宋体"/>
          <w:bCs/>
          <w:color w:val="auto"/>
          <w:szCs w:val="32"/>
          <w:lang w:val="en-US" w:eastAsia="zh-CN"/>
        </w:rPr>
      </w:pPr>
      <w:r>
        <w:rPr>
          <w:rFonts w:hint="eastAsia" w:ascii="宋体" w:hAnsi="宋体" w:eastAsia="宋体" w:cs="宋体"/>
          <w:bCs/>
          <w:color w:val="auto"/>
          <w:szCs w:val="32"/>
          <w:lang w:val="en-US" w:eastAsia="zh-CN"/>
        </w:rPr>
        <w:t>资格证明文件</w:t>
      </w:r>
    </w:p>
    <w:p w14:paraId="1CE81F73">
      <w:pPr>
        <w:pStyle w:val="37"/>
        <w:rPr>
          <w:rFonts w:hint="eastAsia" w:hAnsi="Times New Roman"/>
          <w:color w:val="auto"/>
          <w:sz w:val="28"/>
          <w:szCs w:val="28"/>
          <w:lang w:val="en-US" w:eastAsia="zh-CN"/>
        </w:rPr>
      </w:pPr>
      <w:r>
        <w:rPr>
          <w:rFonts w:hint="eastAsia" w:hAnsi="Times New Roman"/>
          <w:color w:val="auto"/>
          <w:sz w:val="28"/>
          <w:szCs w:val="28"/>
          <w:lang w:val="en-US" w:eastAsia="zh-CN"/>
        </w:rPr>
        <w:t>3.1提供营业执照副本复印件</w:t>
      </w:r>
    </w:p>
    <w:p w14:paraId="607BB64F">
      <w:pPr>
        <w:pStyle w:val="37"/>
        <w:rPr>
          <w:rFonts w:hint="eastAsia"/>
          <w:color w:val="auto"/>
          <w:sz w:val="28"/>
          <w:szCs w:val="28"/>
          <w:lang w:val="en-US" w:eastAsia="zh-CN"/>
        </w:rPr>
      </w:pPr>
    </w:p>
    <w:p w14:paraId="5B26227B">
      <w:pPr>
        <w:pStyle w:val="37"/>
        <w:rPr>
          <w:rFonts w:hint="default"/>
          <w:color w:val="auto"/>
          <w:sz w:val="28"/>
          <w:szCs w:val="28"/>
          <w:lang w:val="en-US" w:eastAsia="zh-CN"/>
        </w:rPr>
      </w:pPr>
      <w:r>
        <w:rPr>
          <w:rFonts w:hint="eastAsia"/>
          <w:color w:val="auto"/>
          <w:sz w:val="28"/>
          <w:szCs w:val="28"/>
          <w:lang w:val="en-US" w:eastAsia="zh-CN"/>
        </w:rPr>
        <w:t>3.2提供满足本项目特殊资格条件的证明材料</w:t>
      </w:r>
    </w:p>
    <w:p w14:paraId="401C9297">
      <w:pPr>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14:paraId="372E8302">
      <w:pPr>
        <w:pStyle w:val="4"/>
        <w:numPr>
          <w:ilvl w:val="0"/>
          <w:numId w:val="7"/>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t>报价</w:t>
      </w:r>
      <w:bookmarkEnd w:id="52"/>
      <w:r>
        <w:rPr>
          <w:rFonts w:hint="eastAsia" w:ascii="宋体" w:hAnsi="宋体" w:eastAsia="宋体" w:cs="宋体"/>
          <w:bCs/>
          <w:color w:val="auto"/>
          <w:szCs w:val="32"/>
          <w:lang w:val="en-US" w:eastAsia="zh-CN"/>
        </w:rPr>
        <w:t>表</w:t>
      </w:r>
    </w:p>
    <w:p w14:paraId="18D5E410">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14:paraId="14E037BA">
      <w:pPr>
        <w:spacing w:line="360" w:lineRule="auto"/>
        <w:rPr>
          <w:rFonts w:hint="eastAsia" w:ascii="宋体" w:hAnsi="宋体" w:cs="宋体"/>
          <w:color w:val="auto"/>
          <w:sz w:val="28"/>
          <w:szCs w:val="28"/>
          <w:lang w:val="en-US" w:eastAsia="zh-CN"/>
        </w:rPr>
      </w:pPr>
    </w:p>
    <w:p w14:paraId="7832EA70">
      <w:pPr>
        <w:spacing w:line="360" w:lineRule="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项目名称：</w:t>
      </w:r>
    </w:p>
    <w:p w14:paraId="7C58AD8F">
      <w:pPr>
        <w:spacing w:line="360" w:lineRule="auto"/>
        <w:ind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w:t>
      </w:r>
      <w:r>
        <w:rPr>
          <w:rFonts w:hint="eastAsia" w:ascii="宋体" w:hAnsi="宋体" w:cs="宋体"/>
          <w:color w:val="auto"/>
          <w:sz w:val="28"/>
          <w:szCs w:val="28"/>
          <w:lang w:val="en-US" w:eastAsia="zh-CN"/>
        </w:rPr>
        <w:t>总</w:t>
      </w:r>
      <w:r>
        <w:rPr>
          <w:rFonts w:hint="eastAsia" w:ascii="宋体" w:hAnsi="宋体" w:eastAsia="宋体" w:cs="宋体"/>
          <w:color w:val="auto"/>
          <w:sz w:val="28"/>
          <w:szCs w:val="28"/>
          <w:lang w:val="en-US" w:eastAsia="zh-CN"/>
        </w:rPr>
        <w:t>金额</w:t>
      </w:r>
      <w:r>
        <w:rPr>
          <w:rFonts w:hint="eastAsia" w:ascii="宋体" w:hAnsi="宋体" w:cs="宋体"/>
          <w:color w:val="auto"/>
          <w:sz w:val="28"/>
          <w:szCs w:val="28"/>
          <w:lang w:val="en-US" w:eastAsia="zh-CN"/>
        </w:rPr>
        <w:t>（元）：</w:t>
      </w:r>
    </w:p>
    <w:p w14:paraId="3CC670A7">
      <w:pPr>
        <w:spacing w:line="360" w:lineRule="auto"/>
        <w:ind w:firstLine="0" w:firstLineChars="0"/>
        <w:rPr>
          <w:rFonts w:hint="eastAsia" w:ascii="仿宋" w:hAnsi="仿宋" w:eastAsia="仿宋" w:cs="仿宋"/>
          <w:color w:val="auto"/>
          <w:sz w:val="32"/>
          <w:szCs w:val="32"/>
          <w:lang w:val="en-US" w:eastAsia="zh-CN"/>
        </w:rPr>
      </w:pPr>
    </w:p>
    <w:p w14:paraId="2D799BB0">
      <w:pPr>
        <w:spacing w:line="360" w:lineRule="auto"/>
        <w:ind w:firstLine="0" w:firstLineChars="0"/>
        <w:rPr>
          <w:rFonts w:hint="eastAsia" w:ascii="仿宋" w:hAnsi="仿宋" w:eastAsia="仿宋" w:cs="仿宋"/>
          <w:color w:val="auto"/>
          <w:sz w:val="28"/>
          <w:szCs w:val="28"/>
          <w:lang w:val="en-US" w:eastAsia="zh-CN"/>
        </w:rPr>
      </w:pPr>
    </w:p>
    <w:p w14:paraId="22DCA75B">
      <w:pPr>
        <w:spacing w:line="360" w:lineRule="auto"/>
        <w:ind w:firstLine="0" w:firstLineChars="0"/>
        <w:rPr>
          <w:rFonts w:hint="eastAsia" w:ascii="仿宋" w:hAnsi="仿宋" w:eastAsia="仿宋" w:cs="仿宋"/>
          <w:color w:val="auto"/>
          <w:sz w:val="28"/>
          <w:szCs w:val="28"/>
          <w:lang w:val="en-US" w:eastAsia="zh-CN"/>
        </w:rPr>
      </w:pPr>
    </w:p>
    <w:p w14:paraId="62FF600D">
      <w:pPr>
        <w:spacing w:line="360" w:lineRule="auto"/>
        <w:ind w:firstLine="0" w:firstLineChars="0"/>
        <w:rPr>
          <w:rFonts w:hint="eastAsia" w:ascii="仿宋" w:hAnsi="仿宋" w:eastAsia="仿宋" w:cs="仿宋"/>
          <w:color w:val="auto"/>
          <w:sz w:val="28"/>
          <w:szCs w:val="28"/>
          <w:lang w:val="en-US" w:eastAsia="zh-CN"/>
        </w:rPr>
      </w:pPr>
    </w:p>
    <w:p w14:paraId="18FF7C95">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2DCA12BD">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43E3D56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1D93AD17">
      <w:pPr>
        <w:keepNext/>
        <w:keepLines/>
        <w:spacing w:line="413" w:lineRule="auto"/>
        <w:rPr>
          <w:rFonts w:ascii="宋体" w:hAnsi="宋体" w:cs="宋体"/>
          <w:b/>
          <w:bCs/>
          <w:color w:val="auto"/>
          <w:sz w:val="28"/>
          <w:szCs w:val="28"/>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0C08486A">
      <w:pPr>
        <w:pStyle w:val="4"/>
        <w:numPr>
          <w:ilvl w:val="0"/>
          <w:numId w:val="7"/>
        </w:numPr>
        <w:rPr>
          <w:rFonts w:hint="eastAsia" w:ascii="宋体" w:hAnsi="宋体" w:eastAsia="宋体" w:cs="宋体"/>
          <w:bCs/>
          <w:color w:val="auto"/>
          <w:szCs w:val="32"/>
        </w:rPr>
      </w:pPr>
      <w:r>
        <w:rPr>
          <w:rFonts w:hint="eastAsia" w:ascii="宋体" w:hAnsi="宋体" w:eastAsia="宋体" w:cs="宋体"/>
          <w:bCs/>
          <w:color w:val="auto"/>
          <w:szCs w:val="32"/>
          <w:lang w:val="zh-CN"/>
        </w:rPr>
        <w:t>法定代表人授权书</w:t>
      </w:r>
    </w:p>
    <w:p w14:paraId="6C2E2345">
      <w:pPr>
        <w:ind w:firstLine="640" w:firstLineChars="200"/>
        <w:rPr>
          <w:rFonts w:ascii="仿宋" w:hAnsi="仿宋" w:eastAsia="仿宋" w:cs="仿宋"/>
          <w:color w:val="auto"/>
          <w:sz w:val="32"/>
          <w:szCs w:val="32"/>
        </w:rPr>
      </w:pPr>
    </w:p>
    <w:p w14:paraId="2816C252">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本授权委托书声明：我 </w:t>
      </w:r>
      <w:r>
        <w:rPr>
          <w:rFonts w:hint="eastAsia" w:ascii="仿宋" w:hAnsi="仿宋" w:eastAsia="仿宋" w:cs="仿宋"/>
          <w:color w:val="auto"/>
          <w:sz w:val="28"/>
          <w:szCs w:val="28"/>
          <w:u w:val="single"/>
        </w:rPr>
        <w:t xml:space="preserve">（姓名） </w:t>
      </w:r>
      <w:r>
        <w:rPr>
          <w:rFonts w:hint="eastAsia" w:ascii="仿宋" w:hAnsi="仿宋" w:eastAsia="仿宋" w:cs="仿宋"/>
          <w:color w:val="auto"/>
          <w:sz w:val="28"/>
          <w:szCs w:val="28"/>
        </w:rPr>
        <w:t xml:space="preserve">系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14:paraId="164B2832">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14:paraId="66CF681B">
      <w:pPr>
        <w:ind w:firstLine="560" w:firstLineChars="200"/>
        <w:rPr>
          <w:rFonts w:ascii="仿宋" w:hAnsi="仿宋" w:eastAsia="仿宋" w:cs="仿宋"/>
          <w:color w:val="auto"/>
          <w:sz w:val="28"/>
          <w:szCs w:val="28"/>
        </w:rPr>
      </w:pPr>
    </w:p>
    <w:p w14:paraId="539FF116">
      <w:pPr>
        <w:rPr>
          <w:rFonts w:ascii="仿宋" w:hAnsi="仿宋" w:eastAsia="仿宋" w:cs="仿宋"/>
          <w:color w:val="auto"/>
          <w:sz w:val="28"/>
          <w:szCs w:val="28"/>
        </w:rPr>
      </w:pPr>
    </w:p>
    <w:p w14:paraId="4E2502D0">
      <w:pPr>
        <w:rPr>
          <w:rFonts w:ascii="仿宋" w:hAnsi="仿宋" w:eastAsia="仿宋" w:cs="仿宋"/>
          <w:color w:val="auto"/>
          <w:sz w:val="28"/>
          <w:szCs w:val="28"/>
        </w:rPr>
      </w:pPr>
      <w:r>
        <w:rPr>
          <w:rFonts w:hint="eastAsia" w:ascii="仿宋" w:hAnsi="仿宋" w:eastAsia="仿宋" w:cs="仿宋"/>
          <w:color w:val="auto"/>
          <w:sz w:val="28"/>
          <w:szCs w:val="28"/>
        </w:rPr>
        <w:t>授权人（法定代表人）：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（签字） </w:t>
      </w:r>
    </w:p>
    <w:p w14:paraId="2D52203E">
      <w:pPr>
        <w:rPr>
          <w:rFonts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153D2388">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4BE3DCE7">
      <w:pPr>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2D462530">
      <w:pPr>
        <w:spacing w:line="360" w:lineRule="auto"/>
        <w:rPr>
          <w:rFonts w:ascii="宋体" w:hAnsi="宋体" w:cs="宋体"/>
          <w:color w:val="auto"/>
          <w:sz w:val="24"/>
        </w:rPr>
      </w:pPr>
    </w:p>
    <w:p w14:paraId="31EBBDA5">
      <w:pPr>
        <w:spacing w:line="360" w:lineRule="auto"/>
        <w:rPr>
          <w:rFonts w:ascii="宋体" w:hAnsi="宋体" w:cs="宋体"/>
          <w:color w:val="auto"/>
          <w:sz w:val="24"/>
        </w:rPr>
      </w:pPr>
    </w:p>
    <w:p w14:paraId="72F3100A">
      <w:pPr>
        <w:spacing w:line="360" w:lineRule="auto"/>
        <w:rPr>
          <w:rFonts w:ascii="宋体" w:hAnsi="宋体" w:cs="宋体"/>
          <w:color w:val="auto"/>
          <w:sz w:val="24"/>
        </w:rPr>
      </w:pPr>
    </w:p>
    <w:p w14:paraId="71E878DD">
      <w:pPr>
        <w:pStyle w:val="4"/>
        <w:numPr>
          <w:ilvl w:val="0"/>
          <w:numId w:val="7"/>
        </w:numPr>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53" w:name="_Toc23614"/>
      <w:r>
        <w:rPr>
          <w:rFonts w:hint="eastAsia" w:ascii="宋体" w:hAnsi="宋体" w:eastAsia="宋体" w:cs="宋体"/>
          <w:bCs/>
          <w:color w:val="auto"/>
          <w:szCs w:val="32"/>
          <w:lang w:val="en-US" w:eastAsia="zh-CN"/>
        </w:rPr>
        <w:t>相关</w:t>
      </w:r>
      <w:bookmarkEnd w:id="53"/>
      <w:r>
        <w:rPr>
          <w:rFonts w:hint="eastAsia" w:ascii="宋体" w:hAnsi="宋体" w:eastAsia="宋体" w:cs="宋体"/>
          <w:bCs/>
          <w:color w:val="auto"/>
          <w:szCs w:val="32"/>
          <w:lang w:val="en-US" w:eastAsia="zh-CN"/>
        </w:rPr>
        <w:t>工作方案（计划）</w:t>
      </w:r>
    </w:p>
    <w:p w14:paraId="6129A89F">
      <w:pPr>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14:paraId="12311E0C">
      <w:pPr>
        <w:pStyle w:val="35"/>
        <w:ind w:left="0" w:leftChars="0" w:firstLine="0" w:firstLineChars="0"/>
        <w:rPr>
          <w:rFonts w:hint="eastAsia" w:ascii="宋体" w:hAnsi="宋体" w:eastAsia="宋体" w:cs="宋体"/>
          <w:color w:val="auto"/>
          <w:sz w:val="24"/>
          <w:szCs w:val="22"/>
          <w:highlight w:val="none"/>
        </w:rPr>
      </w:pPr>
    </w:p>
    <w:p w14:paraId="61E9C078">
      <w:pPr>
        <w:pStyle w:val="13"/>
        <w:rPr>
          <w:rFonts w:hint="eastAsia"/>
          <w:color w:val="auto"/>
          <w:lang w:val="en-US" w:eastAsia="zh-CN"/>
        </w:rPr>
      </w:pPr>
    </w:p>
    <w:p w14:paraId="72DBBEA0">
      <w:pPr>
        <w:rPr>
          <w:rFonts w:hint="eastAsia" w:ascii="Arial" w:hAnsi="Arial" w:eastAsia="Arial" w:cs="Arial"/>
          <w:i w:val="0"/>
          <w:iCs w:val="0"/>
          <w:caps w:val="0"/>
          <w:color w:val="auto"/>
          <w:spacing w:val="23"/>
          <w:sz w:val="28"/>
          <w:szCs w:val="28"/>
          <w:shd w:val="clear" w:color="auto" w:fill="F7FAFF"/>
        </w:rPr>
      </w:pPr>
    </w:p>
    <w:p w14:paraId="099B43B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p w14:paraId="7F67D58E">
      <w:pPr>
        <w:rPr>
          <w:rFonts w:hint="default" w:ascii="仿宋_GB2312" w:hAnsi="仿宋_GB2312" w:eastAsia="仿宋_GB2312" w:cs="仿宋_GB2312"/>
          <w:i w:val="0"/>
          <w:iCs w:val="0"/>
          <w:color w:val="auto"/>
          <w:sz w:val="28"/>
          <w:szCs w:val="28"/>
          <w:lang w:val="en-US" w:eastAsia="zh-CN"/>
        </w:rPr>
      </w:pPr>
    </w:p>
    <w:p w14:paraId="36104614">
      <w:pPr>
        <w:pStyle w:val="2"/>
        <w:rPr>
          <w:rFonts w:hint="default" w:ascii="仿宋_GB2312" w:hAnsi="仿宋_GB2312" w:eastAsia="仿宋_GB2312" w:cs="仿宋_GB2312"/>
          <w:i w:val="0"/>
          <w:iCs w:val="0"/>
          <w:color w:val="auto"/>
          <w:sz w:val="28"/>
          <w:szCs w:val="28"/>
          <w:lang w:val="en-US" w:eastAsia="zh-CN"/>
        </w:rPr>
      </w:pPr>
    </w:p>
    <w:p w14:paraId="2DED58AB">
      <w:pPr>
        <w:pStyle w:val="12"/>
        <w:rPr>
          <w:rFonts w:hint="default" w:ascii="仿宋_GB2312" w:hAnsi="仿宋_GB2312" w:eastAsia="仿宋_GB2312" w:cs="仿宋_GB2312"/>
          <w:i w:val="0"/>
          <w:iCs w:val="0"/>
          <w:color w:val="auto"/>
          <w:sz w:val="28"/>
          <w:szCs w:val="28"/>
          <w:lang w:val="en-US" w:eastAsia="zh-CN"/>
        </w:rPr>
      </w:pPr>
    </w:p>
    <w:p w14:paraId="497A0BE3">
      <w:pPr>
        <w:rPr>
          <w:rFonts w:hint="default" w:ascii="仿宋_GB2312" w:hAnsi="仿宋_GB2312" w:eastAsia="仿宋_GB2312" w:cs="仿宋_GB2312"/>
          <w:i w:val="0"/>
          <w:iCs w:val="0"/>
          <w:color w:val="auto"/>
          <w:sz w:val="28"/>
          <w:szCs w:val="28"/>
          <w:lang w:val="en-US" w:eastAsia="zh-CN"/>
        </w:rPr>
      </w:pPr>
    </w:p>
    <w:p w14:paraId="4B548697">
      <w:pPr>
        <w:pStyle w:val="2"/>
        <w:rPr>
          <w:rFonts w:hint="default" w:ascii="仿宋_GB2312" w:hAnsi="仿宋_GB2312" w:eastAsia="仿宋_GB2312" w:cs="仿宋_GB2312"/>
          <w:i w:val="0"/>
          <w:iCs w:val="0"/>
          <w:color w:val="auto"/>
          <w:sz w:val="28"/>
          <w:szCs w:val="28"/>
          <w:lang w:val="en-US" w:eastAsia="zh-CN"/>
        </w:rPr>
      </w:pPr>
    </w:p>
    <w:p w14:paraId="6BC5AFBA">
      <w:pPr>
        <w:pStyle w:val="12"/>
        <w:rPr>
          <w:rFonts w:hint="default"/>
          <w:color w:val="auto"/>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B634042-E1A7-47CF-AA22-18AE2B157DF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91EEF584-CB5C-42F5-B3F0-9A471EAECF48}"/>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14EA3785-BF3E-4C8F-832E-4ABCD88AD924}"/>
  </w:font>
  <w:font w:name="仿宋_GB2312">
    <w:panose1 w:val="02010609030101010101"/>
    <w:charset w:val="86"/>
    <w:family w:val="auto"/>
    <w:pitch w:val="default"/>
    <w:sig w:usb0="00000001" w:usb1="080E0000" w:usb2="00000000" w:usb3="00000000" w:csb0="00040000" w:csb1="00000000"/>
    <w:embedRegular r:id="rId4" w:fontKey="{C95EE01E-7EFF-4D4B-9313-8A33D4CB1317}"/>
  </w:font>
  <w:font w:name="方正仿宋_GB2312">
    <w:panose1 w:val="02000000000000000000"/>
    <w:charset w:val="86"/>
    <w:family w:val="auto"/>
    <w:pitch w:val="default"/>
    <w:sig w:usb0="A00002BF" w:usb1="184F6CFA" w:usb2="00000012" w:usb3="00000000" w:csb0="00040001" w:csb1="00000000"/>
    <w:embedRegular r:id="rId5" w:fontKey="{35E46194-85C2-4A4F-92CE-42B446325138}"/>
  </w:font>
  <w:font w:name="方正仿宋_GBK">
    <w:panose1 w:val="03000509000000000000"/>
    <w:charset w:val="86"/>
    <w:family w:val="auto"/>
    <w:pitch w:val="default"/>
    <w:sig w:usb0="00000001" w:usb1="080E0000" w:usb2="00000000" w:usb3="00000000" w:csb0="00040000" w:csb1="00000000"/>
    <w:embedRegular r:id="rId6" w:fontKey="{9F1205FC-0A3C-4043-AE68-1F3AFF4248F2}"/>
  </w:font>
  <w:font w:name="Times New Roman Regular">
    <w:altName w:val="Times New Roman"/>
    <w:panose1 w:val="02020503050405090304"/>
    <w:charset w:val="00"/>
    <w:family w:val="auto"/>
    <w:pitch w:val="default"/>
    <w:sig w:usb0="00000000" w:usb1="00000000" w:usb2="00000001" w:usb3="00000000" w:csb0="400001BF" w:csb1="DFF70000"/>
    <w:embedRegular r:id="rId7" w:fontKey="{FEC9475C-B7E6-4914-9EA6-A6C4ADC5D2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5BA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AC4D01">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8AC4D01">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5C35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D9D31D">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0D9D31D">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2D64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E52343">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0E52343">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016E3"/>
    <w:multiLevelType w:val="multilevel"/>
    <w:tmpl w:val="D73016E3"/>
    <w:lvl w:ilvl="0" w:tentative="0">
      <w:start w:val="1"/>
      <w:numFmt w:val="decimal"/>
      <w:pStyle w:val="16"/>
      <w:suff w:val="nothing"/>
      <w:lvlText w:val="%1."/>
      <w:lvlJc w:val="left"/>
      <w:pPr>
        <w:tabs>
          <w:tab w:val="left" w:pos="420"/>
        </w:tabs>
        <w:ind w:left="0" w:firstLine="0"/>
      </w:pPr>
      <w:rPr>
        <w:rFonts w:hint="default" w:ascii="宋体" w:hAnsi="宋体" w:eastAsia="宋体" w:cs="宋体"/>
      </w:rPr>
    </w:lvl>
    <w:lvl w:ilvl="1" w:tentative="0">
      <w:start w:val="1"/>
      <w:numFmt w:val="decimal"/>
      <w:pStyle w:val="17"/>
      <w:suff w:val="nothing"/>
      <w:lvlText w:val="%1.%2"/>
      <w:lvlJc w:val="left"/>
      <w:pPr>
        <w:tabs>
          <w:tab w:val="left" w:pos="420"/>
        </w:tabs>
        <w:ind w:left="0" w:firstLine="0"/>
      </w:pPr>
      <w:rPr>
        <w:rFonts w:hint="default" w:ascii="宋体" w:hAnsi="宋体" w:eastAsia="宋体" w:cs="宋体"/>
      </w:rPr>
    </w:lvl>
    <w:lvl w:ilvl="2" w:tentative="0">
      <w:start w:val="1"/>
      <w:numFmt w:val="decimal"/>
      <w:pStyle w:val="18"/>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CF0813D"/>
    <w:multiLevelType w:val="singleLevel"/>
    <w:tmpl w:val="DCF0813D"/>
    <w:lvl w:ilvl="0" w:tentative="0">
      <w:start w:val="2"/>
      <w:numFmt w:val="decimal"/>
      <w:lvlText w:val="%1."/>
      <w:lvlJc w:val="left"/>
      <w:pPr>
        <w:tabs>
          <w:tab w:val="left" w:pos="312"/>
        </w:tabs>
      </w:pPr>
    </w:lvl>
  </w:abstractNum>
  <w:abstractNum w:abstractNumId="2">
    <w:nsid w:val="01AC1CCB"/>
    <w:multiLevelType w:val="singleLevel"/>
    <w:tmpl w:val="01AC1CCB"/>
    <w:lvl w:ilvl="0" w:tentative="0">
      <w:start w:val="1"/>
      <w:numFmt w:val="chineseCounting"/>
      <w:suff w:val="nothing"/>
      <w:lvlText w:val="（%1）"/>
      <w:lvlJc w:val="left"/>
      <w:rPr>
        <w:rFonts w:hint="eastAsia"/>
      </w:rPr>
    </w:lvl>
  </w:abstractNum>
  <w:abstractNum w:abstractNumId="3">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5"/>
      <w:suff w:val="nothing"/>
      <w:lvlText w:val="(%2)"/>
      <w:lvlJc w:val="left"/>
      <w:pPr>
        <w:ind w:left="0" w:firstLine="0"/>
      </w:pPr>
      <w:rPr>
        <w:rFonts w:hint="eastAsia" w:ascii="宋体" w:hAnsi="宋体" w:eastAsia="宋体" w:cs="微软雅黑"/>
      </w:rPr>
    </w:lvl>
    <w:lvl w:ilvl="2" w:tentative="0">
      <w:start w:val="1"/>
      <w:numFmt w:val="decimal"/>
      <w:pStyle w:val="27"/>
      <w:suff w:val="nothing"/>
      <w:lvlText w:val="%3."/>
      <w:lvlJc w:val="left"/>
      <w:pPr>
        <w:ind w:left="0" w:firstLine="0"/>
      </w:pPr>
      <w:rPr>
        <w:rFonts w:hint="eastAsia" w:ascii="宋体" w:hAnsi="宋体" w:eastAsia="宋体" w:cs="微软雅黑"/>
      </w:rPr>
    </w:lvl>
    <w:lvl w:ilvl="3" w:tentative="0">
      <w:start w:val="1"/>
      <w:numFmt w:val="decimal"/>
      <w:pStyle w:val="28"/>
      <w:suff w:val="nothing"/>
      <w:lvlText w:val="%3.%4"/>
      <w:lvlJc w:val="left"/>
      <w:pPr>
        <w:ind w:left="0" w:firstLine="0"/>
      </w:pPr>
      <w:rPr>
        <w:rFonts w:hint="eastAsia" w:ascii="宋体" w:hAnsi="宋体" w:eastAsia="宋体" w:cs="微软雅黑"/>
      </w:rPr>
    </w:lvl>
    <w:lvl w:ilvl="4" w:tentative="0">
      <w:start w:val="1"/>
      <w:numFmt w:val="decimal"/>
      <w:pStyle w:val="29"/>
      <w:suff w:val="nothing"/>
      <w:lvlText w:val="(%5)"/>
      <w:lvlJc w:val="left"/>
      <w:pPr>
        <w:ind w:left="0" w:firstLine="0"/>
      </w:pPr>
      <w:rPr>
        <w:rFonts w:hint="eastAsia" w:ascii="宋体" w:hAnsi="宋体" w:eastAsia="宋体" w:cs="微软雅黑"/>
      </w:rPr>
    </w:lvl>
    <w:lvl w:ilvl="5" w:tentative="0">
      <w:start w:val="1"/>
      <w:numFmt w:val="decimal"/>
      <w:pStyle w:val="5"/>
      <w:suff w:val="nothing"/>
      <w:lvlText w:val="%6）"/>
      <w:lvlJc w:val="left"/>
      <w:pPr>
        <w:ind w:left="0" w:firstLine="402"/>
      </w:pPr>
      <w:rPr>
        <w:rFonts w:hint="eastAsia"/>
      </w:rPr>
    </w:lvl>
    <w:lvl w:ilvl="6" w:tentative="0">
      <w:start w:val="1"/>
      <w:numFmt w:val="lowerLetter"/>
      <w:pStyle w:val="6"/>
      <w:suff w:val="nothing"/>
      <w:lvlText w:val="%7．"/>
      <w:lvlJc w:val="left"/>
      <w:pPr>
        <w:ind w:left="0" w:firstLine="402"/>
      </w:pPr>
      <w:rPr>
        <w:rFonts w:hint="eastAsia"/>
      </w:rPr>
    </w:lvl>
    <w:lvl w:ilvl="7" w:tentative="0">
      <w:start w:val="1"/>
      <w:numFmt w:val="lowerLetter"/>
      <w:pStyle w:val="7"/>
      <w:suff w:val="nothing"/>
      <w:lvlText w:val="%8）"/>
      <w:lvlJc w:val="left"/>
      <w:pPr>
        <w:ind w:left="0" w:firstLine="402"/>
      </w:pPr>
      <w:rPr>
        <w:rFonts w:hint="eastAsia"/>
      </w:rPr>
    </w:lvl>
    <w:lvl w:ilvl="8" w:tentative="0">
      <w:start w:val="1"/>
      <w:numFmt w:val="lowerRoman"/>
      <w:pStyle w:val="8"/>
      <w:suff w:val="nothing"/>
      <w:lvlText w:val="%9 "/>
      <w:lvlJc w:val="left"/>
      <w:pPr>
        <w:ind w:left="0" w:firstLine="402"/>
      </w:pPr>
      <w:rPr>
        <w:rFonts w:hint="eastAsia"/>
      </w:rPr>
    </w:lvl>
  </w:abstractNum>
  <w:abstractNum w:abstractNumId="4">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389C3229"/>
    <w:multiLevelType w:val="singleLevel"/>
    <w:tmpl w:val="389C3229"/>
    <w:lvl w:ilvl="0" w:tentative="0">
      <w:start w:val="1"/>
      <w:numFmt w:val="chineseCounting"/>
      <w:suff w:val="nothing"/>
      <w:lvlText w:val="%1、"/>
      <w:lvlJc w:val="left"/>
      <w:rPr>
        <w:rFonts w:hint="eastAsia"/>
      </w:rPr>
    </w:lvl>
  </w:abstractNum>
  <w:abstractNum w:abstractNumId="6">
    <w:nsid w:val="41B5F243"/>
    <w:multiLevelType w:val="multilevel"/>
    <w:tmpl w:val="41B5F243"/>
    <w:lvl w:ilvl="0" w:tentative="0">
      <w:start w:val="1"/>
      <w:numFmt w:val="chineseCounting"/>
      <w:pStyle w:val="19"/>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20"/>
      <w:suff w:val="nothing"/>
      <w:lvlText w:val="%2、"/>
      <w:lvlJc w:val="left"/>
      <w:pPr>
        <w:ind w:left="0" w:firstLine="0"/>
      </w:pPr>
      <w:rPr>
        <w:rFonts w:hint="eastAsia" w:ascii="宋体" w:hAnsi="宋体" w:eastAsia="宋体" w:cs="微软雅黑"/>
      </w:rPr>
    </w:lvl>
    <w:lvl w:ilvl="2" w:tentative="0">
      <w:start w:val="1"/>
      <w:numFmt w:val="chineseCounting"/>
      <w:pStyle w:val="21"/>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2"/>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3"/>
      <w:suff w:val="nothing"/>
      <w:lvlText w:val="%4.%5"/>
      <w:lvlJc w:val="left"/>
      <w:pPr>
        <w:ind w:left="0" w:firstLine="0"/>
      </w:pPr>
      <w:rPr>
        <w:rFonts w:hint="eastAsia" w:ascii="宋体" w:hAnsi="宋体" w:eastAsia="宋体" w:cs="微软雅黑"/>
      </w:rPr>
    </w:lvl>
    <w:lvl w:ilvl="5" w:tentative="0">
      <w:start w:val="1"/>
      <w:numFmt w:val="decimal"/>
      <w:pStyle w:val="24"/>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59B5E3FA"/>
    <w:multiLevelType w:val="singleLevel"/>
    <w:tmpl w:val="59B5E3FA"/>
    <w:lvl w:ilvl="0" w:tentative="0">
      <w:start w:val="2"/>
      <w:numFmt w:val="chineseCounting"/>
      <w:suff w:val="nothing"/>
      <w:lvlText w:val="%1、"/>
      <w:lvlJc w:val="left"/>
      <w:rPr>
        <w:rFonts w:hint="eastAsia"/>
      </w:rPr>
    </w:lvl>
  </w:abstractNum>
  <w:num w:numId="1">
    <w:abstractNumId w:val="4"/>
  </w:num>
  <w:num w:numId="2">
    <w:abstractNumId w:val="3"/>
  </w:num>
  <w:num w:numId="3">
    <w:abstractNumId w:val="0"/>
  </w:num>
  <w:num w:numId="4">
    <w:abstractNumId w:val="6"/>
  </w:num>
  <w:num w:numId="5">
    <w:abstractNumId w:val="5"/>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7185B"/>
    <w:rsid w:val="1785179C"/>
    <w:rsid w:val="23D564CF"/>
    <w:rsid w:val="30A433BE"/>
    <w:rsid w:val="5E2F7DFE"/>
    <w:rsid w:val="6DC20315"/>
    <w:rsid w:val="6E961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4">
    <w:name w:val="heading 2"/>
    <w:basedOn w:val="1"/>
    <w:next w:val="1"/>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5">
    <w:name w:val="heading 6"/>
    <w:basedOn w:val="1"/>
    <w:next w:val="1"/>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6">
    <w:name w:val="heading 7"/>
    <w:basedOn w:val="1"/>
    <w:next w:val="1"/>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7">
    <w:name w:val="heading 8"/>
    <w:basedOn w:val="1"/>
    <w:next w:val="1"/>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8">
    <w:name w:val="heading 9"/>
    <w:basedOn w:val="1"/>
    <w:next w:val="1"/>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semiHidden/>
    <w:qFormat/>
    <w:uiPriority w:val="0"/>
    <w:rPr>
      <w:rFonts w:ascii="宋体" w:hAnsi="宋体" w:eastAsia="微软雅黑"/>
      <w:b/>
      <w:sz w:val="24"/>
    </w:rPr>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9">
    <w:name w:val="Normal Indent"/>
    <w:basedOn w:val="1"/>
    <w:qFormat/>
    <w:uiPriority w:val="0"/>
    <w:pPr>
      <w:ind w:firstLine="420" w:firstLineChars="200"/>
    </w:pPr>
    <w:rPr>
      <w:rFonts w:ascii="Times New Roman"/>
      <w:kern w:val="2"/>
      <w:sz w:val="21"/>
      <w:szCs w:val="24"/>
    </w:rPr>
  </w:style>
  <w:style w:type="paragraph" w:styleId="10">
    <w:name w:val="annotation text"/>
    <w:basedOn w:val="1"/>
    <w:qFormat/>
    <w:uiPriority w:val="0"/>
    <w:pPr>
      <w:jc w:val="left"/>
    </w:pPr>
  </w:style>
  <w:style w:type="paragraph" w:styleId="11">
    <w:name w:val="footer"/>
    <w:basedOn w:val="1"/>
    <w:qFormat/>
    <w:uiPriority w:val="99"/>
    <w:pPr>
      <w:tabs>
        <w:tab w:val="center" w:pos="4153"/>
        <w:tab w:val="right" w:pos="8306"/>
      </w:tabs>
      <w:snapToGrid w:val="0"/>
      <w:jc w:val="left"/>
    </w:pPr>
    <w:rPr>
      <w:sz w:val="18"/>
    </w:rPr>
  </w:style>
  <w:style w:type="paragraph" w:styleId="12">
    <w:name w:val="Subtitle"/>
    <w:basedOn w:val="1"/>
    <w:next w:val="1"/>
    <w:qFormat/>
    <w:uiPriority w:val="0"/>
    <w:pPr>
      <w:widowControl w:val="0"/>
      <w:spacing w:before="240" w:after="60" w:line="312" w:lineRule="auto"/>
      <w:jc w:val="center"/>
      <w:outlineLvl w:val="1"/>
    </w:pPr>
    <w:rPr>
      <w:rFonts w:ascii="Cambria" w:hAnsi="Cambria" w:eastAsia="宋体" w:cs="Times New Roman"/>
      <w:b/>
      <w:bCs/>
      <w:kern w:val="28"/>
      <w:sz w:val="34"/>
      <w:szCs w:val="32"/>
      <w:lang w:val="en-US" w:eastAsia="zh-CN" w:bidi="ar-SA"/>
    </w:rPr>
  </w:style>
  <w:style w:type="paragraph" w:styleId="13">
    <w:name w:val="toc 6"/>
    <w:basedOn w:val="1"/>
    <w:next w:val="1"/>
    <w:semiHidden/>
    <w:qFormat/>
    <w:uiPriority w:val="0"/>
    <w:pPr>
      <w:ind w:left="1050"/>
      <w:jc w:val="left"/>
    </w:pPr>
    <w:rPr>
      <w:sz w:val="18"/>
      <w:szCs w:val="18"/>
    </w:rPr>
  </w:style>
  <w:style w:type="paragraph" w:customStyle="1" w:styleId="16">
    <w:name w:val="09、“1.”表格内一级标题"/>
    <w:basedOn w:val="1"/>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7">
    <w:name w:val="10、“1.1”表格内二级标题"/>
    <w:basedOn w:val="1"/>
    <w:qFormat/>
    <w:uiPriority w:val="0"/>
    <w:pPr>
      <w:numPr>
        <w:ilvl w:val="1"/>
        <w:numId w:val="3"/>
      </w:numPr>
    </w:pPr>
  </w:style>
  <w:style w:type="paragraph" w:customStyle="1" w:styleId="18">
    <w:name w:val="11、“1.1.1”表格内三级标题"/>
    <w:basedOn w:val="1"/>
    <w:qFormat/>
    <w:uiPriority w:val="0"/>
    <w:pPr>
      <w:numPr>
        <w:ilvl w:val="2"/>
        <w:numId w:val="3"/>
      </w:numPr>
    </w:pPr>
  </w:style>
  <w:style w:type="paragraph" w:customStyle="1" w:styleId="19">
    <w:name w:val="14、“第一章”一级标题"/>
    <w:basedOn w:val="1"/>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20">
    <w:name w:val="15、“一、”二级标题"/>
    <w:basedOn w:val="1"/>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1">
    <w:name w:val="16、“(一)”三级标题"/>
    <w:basedOn w:val="1"/>
    <w:qFormat/>
    <w:uiPriority w:val="0"/>
    <w:pPr>
      <w:numPr>
        <w:ilvl w:val="2"/>
        <w:numId w:val="4"/>
      </w:numPr>
    </w:pPr>
    <w:rPr>
      <w:rFonts w:ascii="宋体" w:hAnsi="宋体" w:eastAsia="微软雅黑"/>
      <w:b/>
      <w:sz w:val="24"/>
    </w:rPr>
  </w:style>
  <w:style w:type="paragraph" w:customStyle="1" w:styleId="22">
    <w:name w:val="17“1.”四级标题"/>
    <w:basedOn w:val="1"/>
    <w:qFormat/>
    <w:uiPriority w:val="0"/>
    <w:pPr>
      <w:numPr>
        <w:ilvl w:val="3"/>
        <w:numId w:val="4"/>
      </w:numPr>
    </w:pPr>
    <w:rPr>
      <w:rFonts w:ascii="宋体" w:hAnsi="宋体" w:eastAsia="微软雅黑"/>
      <w:b/>
      <w:sz w:val="24"/>
    </w:rPr>
  </w:style>
  <w:style w:type="paragraph" w:customStyle="1" w:styleId="23">
    <w:name w:val="18、“1.1”五级标题"/>
    <w:basedOn w:val="1"/>
    <w:qFormat/>
    <w:uiPriority w:val="0"/>
    <w:pPr>
      <w:numPr>
        <w:ilvl w:val="4"/>
        <w:numId w:val="4"/>
      </w:numPr>
    </w:pPr>
    <w:rPr>
      <w:rFonts w:ascii="宋体" w:hAnsi="宋体" w:eastAsia="微软雅黑"/>
      <w:b/>
      <w:sz w:val="24"/>
    </w:rPr>
  </w:style>
  <w:style w:type="paragraph" w:customStyle="1" w:styleId="24">
    <w:name w:val="19、“(1)”六级标题"/>
    <w:basedOn w:val="1"/>
    <w:qFormat/>
    <w:uiPriority w:val="0"/>
    <w:pPr>
      <w:numPr>
        <w:ilvl w:val="5"/>
        <w:numId w:val="4"/>
      </w:numPr>
    </w:pPr>
    <w:rPr>
      <w:rFonts w:ascii="宋体" w:hAnsi="宋体" w:eastAsia="微软雅黑"/>
      <w:b/>
      <w:sz w:val="24"/>
    </w:rPr>
  </w:style>
  <w:style w:type="paragraph" w:customStyle="1" w:styleId="25">
    <w:name w:val="05、“(一)”正文三级标题"/>
    <w:basedOn w:val="1"/>
    <w:link w:val="26"/>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6">
    <w:name w:val="05、“(一)”正文三级标题 Char"/>
    <w:link w:val="25"/>
    <w:qFormat/>
    <w:uiPriority w:val="0"/>
    <w:rPr>
      <w:rFonts w:ascii="宋体" w:hAnsi="宋体" w:eastAsia="微软雅黑"/>
      <w:sz w:val="24"/>
    </w:rPr>
  </w:style>
  <w:style w:type="paragraph" w:customStyle="1" w:styleId="27">
    <w:name w:val="06、“1.”正文四级标题"/>
    <w:basedOn w:val="1"/>
    <w:qFormat/>
    <w:uiPriority w:val="0"/>
    <w:pPr>
      <w:numPr>
        <w:ilvl w:val="2"/>
        <w:numId w:val="2"/>
      </w:numPr>
    </w:pPr>
    <w:rPr>
      <w:rFonts w:ascii="宋体" w:hAnsi="宋体" w:eastAsia="微软雅黑"/>
      <w:b/>
      <w:sz w:val="24"/>
    </w:rPr>
  </w:style>
  <w:style w:type="paragraph" w:customStyle="1" w:styleId="28">
    <w:name w:val="07、“1.1”正文五级标题"/>
    <w:basedOn w:val="1"/>
    <w:qFormat/>
    <w:uiPriority w:val="0"/>
    <w:pPr>
      <w:numPr>
        <w:ilvl w:val="3"/>
        <w:numId w:val="2"/>
      </w:numPr>
    </w:pPr>
    <w:rPr>
      <w:rFonts w:ascii="宋体" w:hAnsi="宋体" w:eastAsia="微软雅黑"/>
      <w:b/>
      <w:sz w:val="24"/>
    </w:rPr>
  </w:style>
  <w:style w:type="paragraph" w:customStyle="1" w:styleId="29">
    <w:name w:val="08、“(1)”正文六级标题"/>
    <w:basedOn w:val="1"/>
    <w:qFormat/>
    <w:uiPriority w:val="0"/>
    <w:pPr>
      <w:numPr>
        <w:ilvl w:val="4"/>
        <w:numId w:val="2"/>
      </w:numPr>
    </w:pPr>
    <w:rPr>
      <w:rFonts w:ascii="宋体" w:hAnsi="宋体" w:eastAsia="微软雅黑"/>
      <w:b/>
      <w:sz w:val="24"/>
    </w:rPr>
  </w:style>
  <w:style w:type="paragraph" w:customStyle="1" w:styleId="30">
    <w:name w:val="_Style 3"/>
    <w:basedOn w:val="1"/>
    <w:next w:val="1"/>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GW-正文"/>
    <w:basedOn w:val="1"/>
    <w:qFormat/>
    <w:uiPriority w:val="0"/>
    <w:pPr>
      <w:spacing w:line="360" w:lineRule="auto"/>
      <w:ind w:firstLine="200" w:firstLineChars="200"/>
    </w:pPr>
    <w:rPr>
      <w:rFonts w:eastAsia="仿宋_GB2312"/>
      <w:sz w:val="24"/>
      <w:szCs w:val="24"/>
    </w:rPr>
  </w:style>
  <w:style w:type="paragraph" w:customStyle="1" w:styleId="32">
    <w:name w:val="正文首行缩进两字符"/>
    <w:basedOn w:val="1"/>
    <w:qFormat/>
    <w:uiPriority w:val="0"/>
    <w:pPr>
      <w:spacing w:line="360" w:lineRule="auto"/>
      <w:ind w:firstLine="200" w:firstLineChars="200"/>
    </w:pPr>
    <w:rPr>
      <w:szCs w:val="24"/>
    </w:rPr>
  </w:style>
  <w:style w:type="character" w:customStyle="1" w:styleId="33">
    <w:name w:val="font31"/>
    <w:basedOn w:val="15"/>
    <w:qFormat/>
    <w:uiPriority w:val="0"/>
    <w:rPr>
      <w:rFonts w:ascii="宋体" w:hAnsi="宋体" w:eastAsia="宋体" w:cs="宋体"/>
      <w:bCs/>
      <w:color w:val="000000"/>
      <w:sz w:val="14"/>
      <w:szCs w:val="14"/>
      <w:u w:val="none"/>
    </w:rPr>
  </w:style>
  <w:style w:type="character" w:customStyle="1" w:styleId="34">
    <w:name w:val="font41"/>
    <w:basedOn w:val="15"/>
    <w:qFormat/>
    <w:uiPriority w:val="0"/>
    <w:rPr>
      <w:rFonts w:ascii="宋体" w:hAnsi="宋体" w:eastAsia="宋体" w:cs="宋体"/>
      <w:color w:val="000000"/>
      <w:sz w:val="14"/>
      <w:szCs w:val="14"/>
      <w:u w:val="none"/>
    </w:rPr>
  </w:style>
  <w:style w:type="paragraph" w:customStyle="1" w:styleId="35">
    <w:name w:val="03、“注：”正文(加粗，首行缩进2字符)"/>
    <w:basedOn w:val="36"/>
    <w:qFormat/>
    <w:uiPriority w:val="0"/>
    <w:pPr>
      <w:tabs>
        <w:tab w:val="left" w:pos="0"/>
      </w:tabs>
      <w:ind w:firstLine="480" w:firstLineChars="200"/>
    </w:pPr>
    <w:rPr>
      <w:b/>
    </w:rPr>
  </w:style>
  <w:style w:type="paragraph" w:customStyle="1" w:styleId="36">
    <w:name w:val="01、普通正文"/>
    <w:basedOn w:val="1"/>
    <w:next w:val="13"/>
    <w:qFormat/>
    <w:uiPriority w:val="0"/>
    <w:pPr>
      <w:tabs>
        <w:tab w:val="left" w:pos="0"/>
      </w:tabs>
      <w:wordWrap w:val="0"/>
      <w:topLinePunct/>
      <w:ind w:firstLine="803" w:firstLineChars="200"/>
    </w:pPr>
    <w:rPr>
      <w:rFonts w:ascii="宋体" w:hAnsi="宋体" w:eastAsia="宋体"/>
      <w:snapToGrid w:val="0"/>
    </w:rPr>
  </w:style>
  <w:style w:type="paragraph" w:customStyle="1" w:styleId="3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4003</Words>
  <Characters>4239</Characters>
  <Lines>0</Lines>
  <Paragraphs>0</Paragraphs>
  <TotalTime>10</TotalTime>
  <ScaleCrop>false</ScaleCrop>
  <LinksUpToDate>false</LinksUpToDate>
  <CharactersWithSpaces>4501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2021-07-25T22:22:00Z</dcterms:created>
  <dc:creator>admin</dc:creator>
  <cp:lastModifiedBy>Tyrone</cp:lastModifiedBy>
  <dcterms:modified xsi:type="dcterms:W3CDTF">2026-04-13T03:02:36Z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0BD1B5981B864880B61D46EB81C4D319_13</vt:lpwstr>
  </property>
  <property fmtid="{D5CDD505-2E9C-101B-9397-08002B2CF9AE}" pid="4" name="KSOTemplateDocerSaveRecord">
    <vt:lpwstr>eyJoZGlkIjoiZTk4YjVkOGRjYzY3NTRjYmMwNDg3NTFhYThmZjMxOTgiLCJ1c2VySWQiOiIyNTA4MjI3MTAifQ==</vt:lpwstr>
  </property>
</Properties>
</file>