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85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成都市少年儿童业余体育学校</w:t>
      </w:r>
    </w:p>
    <w:p w14:paraId="2399C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四川省第十五届运动会青少年体育项目</w:t>
      </w:r>
    </w:p>
    <w:p w14:paraId="5EF931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羽毛球比赛成都代表队比赛服装</w:t>
      </w:r>
    </w:p>
    <w:p w14:paraId="70D7D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采购项目比选邀请公告</w:t>
      </w:r>
    </w:p>
    <w:p w14:paraId="2B926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263C059E">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成都市少年儿童业余体育学校</w:t>
      </w:r>
      <w:r>
        <w:rPr>
          <w:rFonts w:hint="default" w:ascii="Times New Roman" w:hAnsi="Times New Roman" w:eastAsia="方正仿宋_GBK" w:cs="Times New Roman"/>
          <w:b w:val="0"/>
          <w:bCs w:val="0"/>
          <w:color w:val="auto"/>
          <w:sz w:val="28"/>
          <w:szCs w:val="28"/>
          <w:lang w:val="en-US" w:eastAsia="zh-CN"/>
        </w:rPr>
        <w:t>拟购买</w:t>
      </w:r>
      <w:r>
        <w:rPr>
          <w:rFonts w:hint="eastAsia" w:ascii="Times New Roman" w:hAnsi="Times New Roman" w:eastAsia="方正仿宋_GBK" w:cs="Times New Roman"/>
          <w:b w:val="0"/>
          <w:bCs w:val="0"/>
          <w:color w:val="auto"/>
          <w:sz w:val="28"/>
          <w:szCs w:val="28"/>
          <w:lang w:val="en-US" w:eastAsia="zh-CN"/>
        </w:rPr>
        <w:t>四川省第十五届运动会青少年体育项目羽毛球比赛成都代表队比赛</w:t>
      </w:r>
      <w:r>
        <w:rPr>
          <w:rFonts w:hint="default" w:ascii="Times New Roman" w:hAnsi="Times New Roman" w:eastAsia="方正仿宋_GBK" w:cs="Times New Roman"/>
          <w:b w:val="0"/>
          <w:bCs w:val="0"/>
          <w:color w:val="auto"/>
          <w:sz w:val="28"/>
          <w:szCs w:val="28"/>
          <w:lang w:val="en-US" w:eastAsia="zh-CN"/>
        </w:rPr>
        <w:t>服装，诚邀潜在供应商参加比选活动</w:t>
      </w:r>
      <w:r>
        <w:rPr>
          <w:rFonts w:hint="eastAsia" w:ascii="Times New Roman" w:hAnsi="Times New Roman" w:eastAsia="方正仿宋_GBK" w:cs="Times New Roman"/>
          <w:b w:val="0"/>
          <w:bCs w:val="0"/>
          <w:color w:val="auto"/>
          <w:sz w:val="28"/>
          <w:szCs w:val="28"/>
          <w:lang w:val="en-US" w:eastAsia="zh-CN"/>
        </w:rPr>
        <w:t>，现将有关事项公告如下</w:t>
      </w:r>
      <w:r>
        <w:rPr>
          <w:rFonts w:hint="default" w:ascii="Times New Roman" w:hAnsi="Times New Roman" w:eastAsia="方正仿宋_GBK" w:cs="Times New Roman"/>
          <w:b w:val="0"/>
          <w:bCs w:val="0"/>
          <w:color w:val="auto"/>
          <w:sz w:val="28"/>
          <w:szCs w:val="28"/>
          <w:lang w:val="en-US" w:eastAsia="zh-CN"/>
        </w:rPr>
        <w:t>。</w:t>
      </w:r>
    </w:p>
    <w:p w14:paraId="156D4ED6">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4F653A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四川省第十五届运动会青少年体育项目羽毛球比赛成都代表队比赛</w:t>
      </w:r>
      <w:r>
        <w:rPr>
          <w:rFonts w:hint="default" w:ascii="Times New Roman" w:hAnsi="Times New Roman" w:eastAsia="方正仿宋_GBK" w:cs="Times New Roman"/>
          <w:b w:val="0"/>
          <w:bCs w:val="0"/>
          <w:color w:val="auto"/>
          <w:sz w:val="28"/>
          <w:szCs w:val="28"/>
          <w:lang w:val="en-US" w:eastAsia="zh-CN"/>
        </w:rPr>
        <w:t>服装</w:t>
      </w:r>
      <w:r>
        <w:rPr>
          <w:rFonts w:hint="eastAsia" w:ascii="Times New Roman" w:hAnsi="Times New Roman" w:eastAsia="方正仿宋_GBK" w:cs="Times New Roman"/>
          <w:b w:val="0"/>
          <w:bCs w:val="0"/>
          <w:color w:val="auto"/>
          <w:sz w:val="28"/>
          <w:szCs w:val="28"/>
          <w:lang w:val="en-US" w:eastAsia="zh-CN"/>
        </w:rPr>
        <w:t>采购项目</w:t>
      </w:r>
    </w:p>
    <w:p w14:paraId="5376A5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49FCA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67050</w:t>
      </w:r>
      <w:r>
        <w:rPr>
          <w:rFonts w:hint="default" w:ascii="Times New Roman" w:hAnsi="Times New Roman" w:eastAsia="方正仿宋_GBK" w:cs="Times New Roman"/>
          <w:b w:val="0"/>
          <w:bCs w:val="0"/>
          <w:color w:val="auto"/>
          <w:sz w:val="28"/>
          <w:szCs w:val="28"/>
          <w:lang w:val="en-US" w:eastAsia="zh-CN"/>
        </w:rPr>
        <w:t>.00元（大写：</w:t>
      </w:r>
      <w:r>
        <w:rPr>
          <w:rFonts w:hint="eastAsia" w:ascii="Times New Roman" w:hAnsi="Times New Roman" w:eastAsia="方正仿宋_GBK" w:cs="Times New Roman"/>
          <w:b w:val="0"/>
          <w:bCs w:val="0"/>
          <w:color w:val="auto"/>
          <w:sz w:val="28"/>
          <w:szCs w:val="28"/>
          <w:lang w:val="en-US" w:eastAsia="zh-CN"/>
        </w:rPr>
        <w:t>陆万柒仟零伍拾元</w:t>
      </w:r>
      <w:r>
        <w:rPr>
          <w:rFonts w:hint="default" w:ascii="Times New Roman" w:hAnsi="Times New Roman" w:eastAsia="方正仿宋_GBK" w:cs="Times New Roman"/>
          <w:b w:val="0"/>
          <w:bCs w:val="0"/>
          <w:color w:val="auto"/>
          <w:sz w:val="28"/>
          <w:szCs w:val="28"/>
          <w:lang w:val="en-US" w:eastAsia="zh-CN"/>
        </w:rPr>
        <w:t>整）</w:t>
      </w:r>
    </w:p>
    <w:p w14:paraId="46FE1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2EFDE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为统一代表队仪容形象、提升参赛整体风貌，满足运动员专业参赛着装要求，本项目拟为</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购买四川省第十五届运动会青少年体育项目羽毛球比赛成都代表队比赛服73</w:t>
      </w:r>
      <w:r>
        <w:rPr>
          <w:rFonts w:hint="default" w:ascii="Times New Roman" w:hAnsi="Times New Roman" w:eastAsia="方正仿宋_GBK" w:cs="Times New Roman"/>
          <w:b w:val="0"/>
          <w:bCs w:val="0"/>
          <w:color w:val="auto"/>
          <w:sz w:val="28"/>
          <w:szCs w:val="28"/>
          <w:lang w:eastAsia="zh-CN"/>
        </w:rPr>
        <w:t>套</w:t>
      </w:r>
      <w:r>
        <w:rPr>
          <w:rFonts w:hint="eastAsia" w:ascii="Times New Roman" w:hAnsi="Times New Roman" w:eastAsia="方正仿宋_GBK" w:cs="Times New Roman"/>
          <w:b w:val="0"/>
          <w:bCs w:val="0"/>
          <w:color w:val="auto"/>
          <w:sz w:val="28"/>
          <w:szCs w:val="28"/>
          <w:lang w:val="en-US" w:eastAsia="zh-CN"/>
        </w:rPr>
        <w:t>、羽毛球球包56个</w:t>
      </w:r>
      <w:r>
        <w:rPr>
          <w:rFonts w:hint="default" w:ascii="Times New Roman" w:hAnsi="Times New Roman" w:eastAsia="方正仿宋_GBK" w:cs="Times New Roman"/>
          <w:b w:val="0"/>
          <w:bCs w:val="0"/>
          <w:color w:val="auto"/>
          <w:sz w:val="28"/>
          <w:szCs w:val="28"/>
          <w:lang w:val="en-US" w:eastAsia="zh-CN"/>
        </w:rPr>
        <w:t>。</w:t>
      </w:r>
    </w:p>
    <w:p w14:paraId="7E7705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2FC81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65479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782C90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3B752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F2644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24BD89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44B0CFD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5</w:t>
      </w:r>
      <w:r>
        <w:rPr>
          <w:rFonts w:hint="default" w:ascii="Times New Roman" w:hAnsi="Times New Roman" w:eastAsia="方正仿宋_GBK" w:cs="Times New Roman"/>
          <w:b w:val="0"/>
          <w:bCs w:val="0"/>
          <w:i w:val="0"/>
          <w:iCs w:val="0"/>
          <w:color w:val="auto"/>
          <w:sz w:val="28"/>
          <w:szCs w:val="28"/>
          <w:lang w:val="en-US" w:eastAsia="zh-CN"/>
        </w:rPr>
        <w:t>日17时00分（北京时间，法定节假日除外，下同）。</w:t>
      </w:r>
    </w:p>
    <w:p w14:paraId="4876183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721D5E3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w:t>
      </w:r>
      <w:r>
        <w:rPr>
          <w:rFonts w:hint="eastAsia" w:ascii="Times New Roman" w:hAnsi="Times New Roman" w:eastAsia="方正仿宋_GBK" w:cs="Times New Roman"/>
          <w:b w:val="0"/>
          <w:bCs w:val="0"/>
          <w:color w:val="auto"/>
          <w:sz w:val="28"/>
          <w:szCs w:val="28"/>
          <w:lang w:val="en-US" w:eastAsia="zh-CN"/>
        </w:rPr>
        <w:t>369002502</w:t>
      </w:r>
      <w:r>
        <w:rPr>
          <w:rFonts w:hint="default" w:ascii="Times New Roman" w:hAnsi="Times New Roman" w:eastAsia="方正仿宋_GBK" w:cs="Times New Roman"/>
          <w:b w:val="0"/>
          <w:bCs w:val="0"/>
          <w:color w:val="auto"/>
          <w:sz w:val="28"/>
          <w:szCs w:val="28"/>
          <w:lang w:val="en-US" w:eastAsia="zh-CN"/>
        </w:rPr>
        <w:t>@qq.co</w:t>
      </w:r>
      <w:r>
        <w:rPr>
          <w:rFonts w:hint="default" w:ascii="Times New Roman" w:hAnsi="Times New Roman" w:eastAsia="方正仿宋_GBK" w:cs="Times New Roman"/>
          <w:b w:val="0"/>
          <w:bCs w:val="0"/>
          <w:i w:val="0"/>
          <w:iCs w:val="0"/>
          <w:color w:val="auto"/>
          <w:sz w:val="28"/>
          <w:szCs w:val="28"/>
          <w:lang w:val="en-US" w:eastAsia="zh-CN"/>
        </w:rPr>
        <w:t>m。</w:t>
      </w:r>
    </w:p>
    <w:p w14:paraId="471C5B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BF93C1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28C2AED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（二）递交地点：成都市青羊区草堂路街道草堂东路150号综合楼1楼103室；</w:t>
      </w:r>
    </w:p>
    <w:p w14:paraId="4DFA3A0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bookmarkStart w:id="47" w:name="_GoBack"/>
      <w:bookmarkEnd w:id="47"/>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日上午</w:t>
      </w:r>
      <w:r>
        <w:rPr>
          <w:rFonts w:hint="eastAsia" w:ascii="Times New Roman" w:hAnsi="Times New Roman" w:eastAsia="方正仿宋_GBK" w:cs="Times New Roman"/>
          <w:b w:val="0"/>
          <w:bCs w:val="0"/>
          <w:i w:val="0"/>
          <w:iCs w:val="0"/>
          <w:color w:val="auto"/>
          <w:sz w:val="28"/>
          <w:szCs w:val="28"/>
          <w:lang w:val="en-US" w:eastAsia="zh-CN"/>
        </w:rPr>
        <w:t>10时00分</w:t>
      </w:r>
      <w:r>
        <w:rPr>
          <w:rFonts w:hint="default" w:ascii="Times New Roman" w:hAnsi="Times New Roman" w:eastAsia="方正仿宋_GBK" w:cs="Times New Roman"/>
          <w:b w:val="0"/>
          <w:bCs w:val="0"/>
          <w:i w:val="0"/>
          <w:iCs w:val="0"/>
          <w:color w:val="auto"/>
          <w:sz w:val="28"/>
          <w:szCs w:val="28"/>
          <w:lang w:val="en-US" w:eastAsia="zh-CN"/>
        </w:rPr>
        <w:t>；</w:t>
      </w:r>
    </w:p>
    <w:p w14:paraId="49DB589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（四）开标地点：成都市青羊区草堂路街道草堂东路150号综合训练楼三楼会议室。</w:t>
      </w:r>
    </w:p>
    <w:p w14:paraId="17BAF0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6DC607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50E796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比选单位：成都市少年儿童业余体育学校</w:t>
      </w:r>
    </w:p>
    <w:p w14:paraId="753C4A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w:t>
      </w:r>
      <w:r>
        <w:rPr>
          <w:rFonts w:hint="eastAsia" w:ascii="Times New Roman" w:hAnsi="Times New Roman" w:eastAsia="方正仿宋_GBK" w:cs="Times New Roman"/>
          <w:b w:val="0"/>
          <w:bCs w:val="0"/>
          <w:i w:val="0"/>
          <w:iCs w:val="0"/>
          <w:color w:val="auto"/>
          <w:sz w:val="28"/>
          <w:szCs w:val="28"/>
          <w:lang w:val="en-US" w:eastAsia="zh-CN"/>
        </w:rPr>
        <w:t>郑老师</w:t>
      </w:r>
    </w:p>
    <w:p w14:paraId="216607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联系电话：028-8731</w:t>
      </w:r>
      <w:r>
        <w:rPr>
          <w:rFonts w:hint="eastAsia" w:ascii="Times New Roman" w:hAnsi="Times New Roman" w:eastAsia="方正仿宋_GBK" w:cs="Times New Roman"/>
          <w:b w:val="0"/>
          <w:bCs w:val="0"/>
          <w:i w:val="0"/>
          <w:iCs w:val="0"/>
          <w:color w:val="auto"/>
          <w:sz w:val="28"/>
          <w:szCs w:val="28"/>
          <w:lang w:val="en-US" w:eastAsia="zh-CN"/>
        </w:rPr>
        <w:t>4687</w:t>
      </w:r>
    </w:p>
    <w:p w14:paraId="6CA212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四川省第十五届运动会青少年体育项目羽毛球比赛成都代表队比赛</w:t>
      </w:r>
      <w:r>
        <w:rPr>
          <w:rFonts w:hint="default" w:ascii="Times New Roman" w:hAnsi="Times New Roman" w:eastAsia="方正仿宋_GBK" w:cs="Times New Roman"/>
          <w:b w:val="0"/>
          <w:bCs w:val="0"/>
          <w:color w:val="auto"/>
          <w:sz w:val="28"/>
          <w:szCs w:val="28"/>
          <w:lang w:val="en-US" w:eastAsia="zh-CN"/>
        </w:rPr>
        <w:t>服装项目</w:t>
      </w:r>
      <w:r>
        <w:rPr>
          <w:rFonts w:hint="default" w:ascii="Times New Roman" w:hAnsi="Times New Roman" w:eastAsia="方正仿宋_GBK" w:cs="Times New Roman"/>
          <w:b w:val="0"/>
          <w:bCs w:val="0"/>
          <w:i w:val="0"/>
          <w:iCs w:val="0"/>
          <w:color w:val="auto"/>
          <w:sz w:val="28"/>
          <w:szCs w:val="28"/>
          <w:lang w:val="en-US" w:eastAsia="zh-CN"/>
        </w:rPr>
        <w:t>比选文件</w:t>
      </w:r>
    </w:p>
    <w:p w14:paraId="0270F503">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A47710C">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成都市少年儿童业余体育学校</w:t>
      </w:r>
    </w:p>
    <w:p w14:paraId="5254724F">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val="en-US" w:eastAsia="zh-CN"/>
        </w:rPr>
      </w:pPr>
      <w:r>
        <w:rPr>
          <w:rFonts w:hint="eastAsia" w:ascii="方正小标宋_GBK" w:hAnsi="方正小标宋_GBK" w:eastAsia="方正小标宋_GBK" w:cs="方正小标宋_GBK"/>
          <w:b/>
          <w:bCs/>
          <w:color w:val="auto"/>
          <w:sz w:val="48"/>
          <w:szCs w:val="40"/>
          <w:lang w:val="en-US" w:eastAsia="zh-CN"/>
        </w:rPr>
        <w:t>四川省第十五届运动会青少年体育项目</w:t>
      </w:r>
    </w:p>
    <w:p w14:paraId="7006D391">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val="en-US" w:eastAsia="zh-CN"/>
        </w:rPr>
        <w:t>羽毛球比赛成都代表队比赛服装采购项目</w:t>
      </w:r>
    </w:p>
    <w:p w14:paraId="38D8F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1B614BD8">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5CC3B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554AD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4C432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240BDBF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b/>
          <w:color w:val="auto"/>
          <w:sz w:val="96"/>
          <w:szCs w:val="96"/>
        </w:rPr>
        <w:t>件</w:t>
      </w:r>
    </w:p>
    <w:p w14:paraId="39B7B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6E50A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成都市少年儿童业余体育学校</w:t>
      </w:r>
    </w:p>
    <w:p w14:paraId="692EC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05</w:t>
      </w:r>
      <w:r>
        <w:rPr>
          <w:rFonts w:hint="eastAsia" w:ascii="方正小标宋_GBK" w:hAnsi="方正小标宋_GBK" w:eastAsia="方正小标宋_GBK" w:cs="方正小标宋_GBK"/>
          <w:b/>
          <w:bCs/>
          <w:color w:val="auto"/>
          <w:sz w:val="32"/>
          <w:szCs w:val="32"/>
          <w:lang w:val="zh-CN"/>
        </w:rPr>
        <w:t>月</w:t>
      </w:r>
    </w:p>
    <w:p w14:paraId="2FE8119F">
      <w:pPr>
        <w:spacing w:line="360" w:lineRule="auto"/>
        <w:rPr>
          <w:rFonts w:hint="eastAsia" w:ascii="宋体" w:hAnsi="宋体" w:eastAsia="宋体" w:cs="宋体"/>
          <w:color w:val="auto"/>
        </w:rPr>
      </w:pPr>
      <w:bookmarkStart w:id="0" w:name="_Toc193106174"/>
      <w:bookmarkStart w:id="1" w:name="_Toc193106063"/>
      <w:bookmarkStart w:id="2" w:name="_Toc193105917"/>
    </w:p>
    <w:p w14:paraId="1B0BF1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198DA645">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045"/>
      <w:bookmarkStart w:id="4" w:name="_Toc505010231"/>
      <w:bookmarkStart w:id="5" w:name="_Toc106386566"/>
      <w:bookmarkStart w:id="6" w:name="_Toc192318383"/>
      <w:bookmarkStart w:id="7" w:name="_Toc192318710"/>
      <w:bookmarkStart w:id="8" w:name="_Toc192318463"/>
      <w:bookmarkStart w:id="9" w:name="_Toc193106067"/>
      <w:bookmarkStart w:id="10" w:name="_Toc193106178"/>
      <w:bookmarkStart w:id="11" w:name="_Toc193105921"/>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1F7591C">
      <w:pPr>
        <w:rPr>
          <w:rFonts w:hint="default" w:ascii="Times New Roman" w:hAnsi="Times New Roman" w:cs="Times New Roman"/>
          <w:color w:val="auto"/>
        </w:rPr>
      </w:pPr>
    </w:p>
    <w:p w14:paraId="0F53650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74AA5E2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41224705">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57F3EDD6">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4.信用记录查询结果（打印网页截图并加盖公章。）</w:t>
      </w:r>
    </w:p>
    <w:p w14:paraId="378D044D">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（1）“信用中国”无失信被执行人、重大税收违法记录；</w:t>
      </w:r>
    </w:p>
    <w:p w14:paraId="020D661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32"/>
          <w:lang w:eastAsia="zh-CN"/>
        </w:rPr>
        <w:t>（2）“中国政府采购网”无严重违法失信行为；</w:t>
      </w:r>
    </w:p>
    <w:bookmarkEnd w:id="12"/>
    <w:p w14:paraId="33037259">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sectPr>
          <w:footerReference r:id="rId4" w:type="first"/>
          <w:footerReference r:id="rId3" w:type="default"/>
          <w:pgSz w:w="11906" w:h="16838"/>
          <w:pgMar w:top="1440" w:right="1446" w:bottom="1440" w:left="1559" w:header="851" w:footer="992" w:gutter="0"/>
          <w:pgNumType w:fmt="decimal"/>
          <w:cols w:space="720" w:num="1"/>
          <w:titlePg/>
          <w:docGrid w:type="lines" w:linePitch="312" w:charSpace="0"/>
        </w:sectPr>
      </w:pPr>
      <w:bookmarkStart w:id="13" w:name="_Toc436820878"/>
      <w:bookmarkStart w:id="14" w:name="_Toc106386567"/>
      <w:bookmarkStart w:id="15" w:name="_Toc505010046"/>
      <w:bookmarkStart w:id="16" w:name="_Toc505010232"/>
    </w:p>
    <w:p w14:paraId="705F68DE">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方正公文小标宋" w:hAnsi="方正公文小标宋" w:eastAsia="方正公文小标宋" w:cs="方正公文小标宋"/>
          <w:b w:val="0"/>
          <w:bCs/>
          <w:color w:val="auto"/>
          <w:sz w:val="36"/>
          <w:szCs w:val="28"/>
          <w:lang w:val="en-US" w:eastAsia="zh-CN"/>
        </w:rPr>
      </w:pPr>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二</w:t>
      </w:r>
      <w:r>
        <w:rPr>
          <w:rFonts w:hint="eastAsia" w:ascii="方正公文小标宋" w:hAnsi="方正公文小标宋" w:eastAsia="方正公文小标宋" w:cs="方正公文小标宋"/>
          <w:b w:val="0"/>
          <w:bCs/>
          <w:color w:val="auto"/>
          <w:sz w:val="36"/>
          <w:szCs w:val="28"/>
        </w:rPr>
        <w:t>章</w:t>
      </w:r>
      <w:bookmarkEnd w:id="6"/>
      <w:bookmarkEnd w:id="7"/>
      <w:bookmarkEnd w:id="8"/>
      <w:bookmarkEnd w:id="9"/>
      <w:bookmarkEnd w:id="10"/>
      <w:bookmarkEnd w:id="11"/>
      <w:bookmarkEnd w:id="13"/>
      <w:r>
        <w:rPr>
          <w:rFonts w:hint="eastAsia" w:ascii="方正公文小标宋" w:hAnsi="方正公文小标宋" w:eastAsia="方正公文小标宋" w:cs="方正公文小标宋"/>
          <w:b w:val="0"/>
          <w:bCs/>
          <w:color w:val="auto"/>
          <w:sz w:val="36"/>
          <w:szCs w:val="28"/>
        </w:rPr>
        <w:t xml:space="preserve">  </w:t>
      </w:r>
      <w:r>
        <w:rPr>
          <w:rFonts w:hint="eastAsia" w:ascii="方正公文小标宋" w:hAnsi="方正公文小标宋" w:eastAsia="方正公文小标宋" w:cs="方正公文小标宋"/>
          <w:b w:val="0"/>
          <w:bCs/>
          <w:color w:val="auto"/>
          <w:sz w:val="36"/>
          <w:szCs w:val="28"/>
          <w:lang w:val="en-US" w:eastAsia="zh-CN"/>
        </w:rPr>
        <w:t>采购项目技术和</w:t>
      </w:r>
      <w:bookmarkEnd w:id="14"/>
      <w:bookmarkEnd w:id="15"/>
      <w:bookmarkEnd w:id="16"/>
      <w:r>
        <w:rPr>
          <w:rFonts w:hint="eastAsia" w:ascii="方正公文小标宋" w:hAnsi="方正公文小标宋" w:eastAsia="方正公文小标宋" w:cs="方正公文小标宋"/>
          <w:b w:val="0"/>
          <w:bCs/>
          <w:color w:val="auto"/>
          <w:sz w:val="36"/>
          <w:szCs w:val="28"/>
          <w:lang w:val="en-US" w:eastAsia="zh-CN"/>
        </w:rPr>
        <w:t>商务要求</w:t>
      </w:r>
    </w:p>
    <w:p w14:paraId="21192D89">
      <w:pPr>
        <w:rPr>
          <w:rFonts w:hint="eastAsia"/>
          <w:color w:val="auto"/>
        </w:rPr>
      </w:pPr>
    </w:p>
    <w:p w14:paraId="4FBD2AB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5010047"/>
      <w:bookmarkStart w:id="18" w:name="_Toc73721579"/>
      <w:bookmarkStart w:id="19" w:name="_Toc106386568"/>
      <w:bookmarkStart w:id="20" w:name="_Toc505010233"/>
      <w:bookmarkStart w:id="21" w:name="_Toc505010327"/>
      <w:bookmarkStart w:id="22" w:name="_Toc509241720"/>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24BE7794">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3CC8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rPr>
      </w:pPr>
      <w:r>
        <w:rPr>
          <w:rFonts w:hint="default" w:ascii="Times New Roman" w:hAnsi="Times New Roman" w:eastAsia="方正仿宋_GBK" w:cs="Times New Roman"/>
          <w:b w:val="0"/>
          <w:bCs w:val="0"/>
          <w:color w:val="auto"/>
          <w:sz w:val="32"/>
          <w:szCs w:val="32"/>
          <w:lang w:val="en-US" w:eastAsia="zh-CN"/>
        </w:rPr>
        <w:t>成都市少年儿童业余体育学</w:t>
      </w:r>
      <w:r>
        <w:rPr>
          <w:rFonts w:hint="eastAsia" w:ascii="Times New Roman" w:hAnsi="Times New Roman" w:eastAsia="方正仿宋_GBK" w:cs="Times New Roman"/>
          <w:b w:val="0"/>
          <w:bCs w:val="0"/>
          <w:color w:val="auto"/>
          <w:sz w:val="32"/>
          <w:szCs w:val="32"/>
          <w:lang w:val="en-US" w:eastAsia="zh-CN"/>
        </w:rPr>
        <w:t>校四川省第十五届运动会青少年体育项目羽毛球比赛成都代表队比赛服装，</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0F1E6BD5">
      <w:pPr>
        <w:pageBreakBefore w:val="0"/>
        <w:numPr>
          <w:ilvl w:val="0"/>
          <w:numId w:val="5"/>
        </w:numPr>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技术要求</w:t>
      </w:r>
    </w:p>
    <w:tbl>
      <w:tblPr>
        <w:tblStyle w:val="13"/>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40"/>
        <w:gridCol w:w="780"/>
        <w:gridCol w:w="787"/>
        <w:gridCol w:w="6472"/>
      </w:tblGrid>
      <w:tr w14:paraId="54A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60" w:type="dxa"/>
            <w:noWrap w:val="0"/>
            <w:vAlign w:val="center"/>
          </w:tcPr>
          <w:p w14:paraId="435CD6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940" w:type="dxa"/>
            <w:noWrap w:val="0"/>
            <w:vAlign w:val="center"/>
          </w:tcPr>
          <w:p w14:paraId="6F8FEA2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名称</w:t>
            </w:r>
          </w:p>
        </w:tc>
        <w:tc>
          <w:tcPr>
            <w:tcW w:w="780" w:type="dxa"/>
            <w:noWrap w:val="0"/>
            <w:vAlign w:val="center"/>
          </w:tcPr>
          <w:p w14:paraId="4CC2BE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数量</w:t>
            </w:r>
          </w:p>
        </w:tc>
        <w:tc>
          <w:tcPr>
            <w:tcW w:w="787" w:type="dxa"/>
            <w:noWrap w:val="0"/>
            <w:vAlign w:val="center"/>
          </w:tcPr>
          <w:p w14:paraId="3E42C3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单位</w:t>
            </w:r>
          </w:p>
        </w:tc>
        <w:tc>
          <w:tcPr>
            <w:tcW w:w="6472" w:type="dxa"/>
            <w:noWrap w:val="0"/>
            <w:vAlign w:val="center"/>
          </w:tcPr>
          <w:p w14:paraId="1CB9E35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参数</w:t>
            </w:r>
          </w:p>
        </w:tc>
      </w:tr>
      <w:tr w14:paraId="6F9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8" w:hRule="atLeast"/>
          <w:jc w:val="center"/>
        </w:trPr>
        <w:tc>
          <w:tcPr>
            <w:tcW w:w="760" w:type="dxa"/>
            <w:noWrap w:val="0"/>
            <w:vAlign w:val="center"/>
          </w:tcPr>
          <w:p w14:paraId="37DF3DE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eastAsia="zh-CN"/>
              </w:rPr>
            </w:pPr>
            <w:r>
              <w:rPr>
                <w:rFonts w:hint="eastAsia" w:ascii="Times New Roman" w:hAnsi="Times New Roman" w:eastAsia="方正仿宋_GBK" w:cs="Times New Roman"/>
                <w:b w:val="0"/>
                <w:bCs w:val="0"/>
                <w:color w:val="auto"/>
                <w:sz w:val="24"/>
                <w:szCs w:val="24"/>
                <w:lang w:val="en-US" w:eastAsia="zh-CN"/>
              </w:rPr>
              <w:t>1</w:t>
            </w:r>
          </w:p>
        </w:tc>
        <w:tc>
          <w:tcPr>
            <w:tcW w:w="940" w:type="dxa"/>
            <w:noWrap w:val="0"/>
            <w:vAlign w:val="center"/>
          </w:tcPr>
          <w:p w14:paraId="6F74348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羽毛球</w:t>
            </w:r>
          </w:p>
          <w:p w14:paraId="753D1E2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eastAsia="方正仿宋_GBK" w:cs="Times New Roman"/>
                <w:b w:val="0"/>
                <w:bCs w:val="0"/>
                <w:color w:val="auto"/>
                <w:sz w:val="24"/>
                <w:szCs w:val="24"/>
                <w:lang w:val="en-US" w:eastAsia="zh-CN"/>
              </w:rPr>
              <w:t>比赛服</w:t>
            </w:r>
          </w:p>
        </w:tc>
        <w:tc>
          <w:tcPr>
            <w:tcW w:w="780" w:type="dxa"/>
            <w:noWrap w:val="0"/>
            <w:vAlign w:val="center"/>
          </w:tcPr>
          <w:p w14:paraId="05C02C5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73</w:t>
            </w:r>
          </w:p>
        </w:tc>
        <w:tc>
          <w:tcPr>
            <w:tcW w:w="787" w:type="dxa"/>
            <w:noWrap w:val="0"/>
            <w:vAlign w:val="center"/>
          </w:tcPr>
          <w:p w14:paraId="47EC4043">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套</w:t>
            </w:r>
          </w:p>
        </w:tc>
        <w:tc>
          <w:tcPr>
            <w:tcW w:w="6472" w:type="dxa"/>
            <w:noWrap w:val="0"/>
            <w:vAlign w:val="center"/>
          </w:tcPr>
          <w:p w14:paraId="64A8D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★1、每套包含</w:t>
            </w:r>
            <w:r>
              <w:rPr>
                <w:rFonts w:hint="eastAsia" w:ascii="Times New Roman" w:hAnsi="Times New Roman" w:eastAsia="方正仿宋_GBK" w:cs="Times New Roman"/>
                <w:color w:val="auto"/>
                <w:sz w:val="24"/>
                <w:szCs w:val="24"/>
                <w:lang w:val="en-US" w:eastAsia="zh-CN"/>
              </w:rPr>
              <w:t>短袖3</w:t>
            </w:r>
            <w:r>
              <w:rPr>
                <w:rFonts w:hint="default" w:ascii="Times New Roman" w:hAnsi="Times New Roman" w:eastAsia="方正仿宋_GBK" w:cs="Times New Roman"/>
                <w:color w:val="auto"/>
                <w:sz w:val="24"/>
                <w:szCs w:val="24"/>
                <w:lang w:val="en-US" w:eastAsia="zh-CN"/>
              </w:rPr>
              <w:t>件，</w:t>
            </w:r>
            <w:r>
              <w:rPr>
                <w:rFonts w:hint="eastAsia" w:ascii="Times New Roman" w:hAnsi="Times New Roman" w:eastAsia="方正仿宋_GBK" w:cs="Times New Roman"/>
                <w:color w:val="auto"/>
                <w:sz w:val="24"/>
                <w:szCs w:val="24"/>
                <w:lang w:val="en-US" w:eastAsia="zh-CN"/>
              </w:rPr>
              <w:t>短裤2条</w:t>
            </w:r>
            <w:r>
              <w:rPr>
                <w:rFonts w:hint="default" w:ascii="Times New Roman" w:hAnsi="Times New Roman" w:eastAsia="方正仿宋_GBK" w:cs="Times New Roman"/>
                <w:color w:val="auto"/>
                <w:sz w:val="24"/>
                <w:szCs w:val="24"/>
                <w:lang w:val="en-US" w:eastAsia="zh-CN"/>
              </w:rPr>
              <w:t>。</w:t>
            </w:r>
          </w:p>
          <w:p w14:paraId="4E4954A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2</w:t>
            </w:r>
            <w:r>
              <w:rPr>
                <w:rFonts w:hint="eastAsia" w:ascii="Times New Roman" w:hAnsi="Times New Roman" w:eastAsia="方正仿宋_GBK" w:cs="Times New Roman"/>
                <w:color w:val="auto"/>
                <w:sz w:val="24"/>
                <w:szCs w:val="24"/>
                <w:lang w:val="en-US" w:eastAsia="zh-CN"/>
              </w:rPr>
              <w:t>、使用速干、透气面料，聚酯纤维含量不低于90%，。</w:t>
            </w:r>
          </w:p>
          <w:p w14:paraId="68174F5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、顶破强力≥1000N</w:t>
            </w:r>
          </w:p>
          <w:p w14:paraId="6C205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4</w:t>
            </w:r>
            <w:r>
              <w:rPr>
                <w:rFonts w:hint="eastAsia" w:ascii="Times New Roman" w:hAnsi="Times New Roman" w:eastAsia="方正仿宋_GBK" w:cs="Times New Roman"/>
                <w:color w:val="auto"/>
                <w:sz w:val="24"/>
                <w:szCs w:val="24"/>
                <w:lang w:val="en-US" w:eastAsia="zh-CN"/>
              </w:rPr>
              <w:t>、裤后裆缝接缝强力（面料）≥300N</w:t>
            </w:r>
          </w:p>
          <w:p w14:paraId="5225FB3E">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▲5、起球≥4级</w:t>
            </w:r>
          </w:p>
          <w:p w14:paraId="3C24DEA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color w:val="auto"/>
                <w:lang w:val="en-US" w:eastAsia="zh-CN"/>
              </w:rPr>
            </w:pP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耐水色牢度</w:t>
            </w:r>
            <w:r>
              <w:rPr>
                <w:rFonts w:hint="eastAsia" w:ascii="Times New Roman" w:hAnsi="Times New Roman" w:eastAsia="方正仿宋_GBK" w:cs="Times New Roman"/>
                <w:color w:val="auto"/>
                <w:sz w:val="24"/>
                <w:szCs w:val="24"/>
                <w:lang w:val="en-US" w:eastAsia="zh-CN"/>
              </w:rPr>
              <w:t>≥4级，耐摩擦色牢度≥4级</w:t>
            </w:r>
          </w:p>
        </w:tc>
      </w:tr>
      <w:tr w14:paraId="0A94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760" w:type="dxa"/>
            <w:shd w:val="clear" w:color="auto" w:fill="auto"/>
            <w:noWrap w:val="0"/>
            <w:vAlign w:val="center"/>
          </w:tcPr>
          <w:p w14:paraId="70E4F23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2</w:t>
            </w:r>
          </w:p>
        </w:tc>
        <w:tc>
          <w:tcPr>
            <w:tcW w:w="940" w:type="dxa"/>
            <w:shd w:val="clear" w:color="auto" w:fill="auto"/>
            <w:noWrap w:val="0"/>
            <w:vAlign w:val="center"/>
          </w:tcPr>
          <w:p w14:paraId="3E9C58C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color w:val="auto"/>
                <w:sz w:val="24"/>
                <w:szCs w:val="24"/>
                <w:lang w:val="en-US" w:eastAsia="zh-CN"/>
              </w:rPr>
              <w:t>羽毛球球包</w:t>
            </w:r>
          </w:p>
        </w:tc>
        <w:tc>
          <w:tcPr>
            <w:tcW w:w="780" w:type="dxa"/>
            <w:shd w:val="clear" w:color="auto" w:fill="auto"/>
            <w:noWrap w:val="0"/>
            <w:vAlign w:val="center"/>
          </w:tcPr>
          <w:p w14:paraId="1BF88F5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color w:val="auto"/>
                <w:kern w:val="2"/>
                <w:sz w:val="24"/>
                <w:szCs w:val="24"/>
                <w:lang w:val="en-US" w:eastAsia="zh-CN" w:bidi="ar-SA"/>
              </w:rPr>
              <w:t>56</w:t>
            </w:r>
          </w:p>
        </w:tc>
        <w:tc>
          <w:tcPr>
            <w:tcW w:w="787" w:type="dxa"/>
            <w:shd w:val="clear" w:color="auto" w:fill="auto"/>
            <w:noWrap w:val="0"/>
            <w:vAlign w:val="center"/>
          </w:tcPr>
          <w:p w14:paraId="7E8B88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color w:val="auto"/>
                <w:kern w:val="0"/>
                <w:sz w:val="24"/>
                <w:szCs w:val="24"/>
                <w:lang w:val="en-US" w:eastAsia="zh-CN" w:bidi="ar-SA"/>
              </w:rPr>
            </w:pPr>
            <w:r>
              <w:rPr>
                <w:rFonts w:hint="eastAsia" w:ascii="Times New Roman" w:hAnsi="Times New Roman" w:eastAsia="方正仿宋_GBK" w:cs="Times New Roman"/>
                <w:color w:val="auto"/>
                <w:sz w:val="24"/>
                <w:szCs w:val="24"/>
                <w:lang w:val="en-US" w:eastAsia="zh-CN"/>
              </w:rPr>
              <w:t>个</w:t>
            </w:r>
          </w:p>
        </w:tc>
        <w:tc>
          <w:tcPr>
            <w:tcW w:w="6472" w:type="dxa"/>
            <w:shd w:val="clear" w:color="auto" w:fill="auto"/>
            <w:noWrap w:val="0"/>
            <w:vAlign w:val="center"/>
          </w:tcPr>
          <w:p w14:paraId="3EC4DE8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1、矩形单肩挎包，约74cm * 32cm * 22cm（允许±2cm误差）。</w:t>
            </w:r>
          </w:p>
          <w:p w14:paraId="7AC28C37">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2、有专业球拍隔层，使用防潮隔热材料，可完整收纳不少于6只标准全长羽毛球拍</w:t>
            </w:r>
            <w:r>
              <w:rPr>
                <w:rFonts w:hint="default" w:ascii="Times New Roman" w:hAnsi="Times New Roman" w:eastAsia="方正仿宋_GBK" w:cs="Times New Roman"/>
                <w:color w:val="auto"/>
                <w:sz w:val="24"/>
                <w:szCs w:val="24"/>
                <w:lang w:eastAsia="zh-CN"/>
              </w:rPr>
              <w:t>。</w:t>
            </w:r>
          </w:p>
          <w:p w14:paraId="18D39373">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b/>
                <w:bCs/>
                <w:color w:val="auto"/>
                <w:kern w:val="0"/>
                <w:sz w:val="24"/>
                <w:szCs w:val="24"/>
                <w:lang w:val="en-US" w:eastAsia="zh-CN" w:bidi="ar-SA"/>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3、全包独立分区不少于4个，具备独立鞋仓分区。</w:t>
            </w:r>
          </w:p>
        </w:tc>
      </w:tr>
    </w:tbl>
    <w:p w14:paraId="6BC0903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15FCA1BC">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3" w:name="_Toc73721582"/>
      <w:bookmarkStart w:id="24" w:name="_Toc106386573"/>
      <w:bookmarkStart w:id="25"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报价方式采用</w:t>
      </w:r>
      <w:r>
        <w:rPr>
          <w:rFonts w:hint="default" w:ascii="Times New Roman" w:hAnsi="Times New Roman" w:eastAsia="方正仿宋_GBK" w:cs="Times New Roman"/>
          <w:b w:val="0"/>
          <w:bCs/>
          <w:color w:val="auto"/>
          <w:sz w:val="32"/>
          <w:szCs w:val="32"/>
          <w:lang w:val="en-US" w:eastAsia="zh-CN"/>
        </w:rPr>
        <w:t>总价</w:t>
      </w:r>
      <w:r>
        <w:rPr>
          <w:rFonts w:hint="eastAsia" w:ascii="Times New Roman" w:hAnsi="Times New Roman" w:eastAsia="方正仿宋_GBK" w:cs="Times New Roman"/>
          <w:b w:val="0"/>
          <w:bCs/>
          <w:color w:val="auto"/>
          <w:sz w:val="32"/>
          <w:szCs w:val="32"/>
          <w:lang w:val="en-US" w:eastAsia="zh-CN"/>
        </w:rPr>
        <w:t>法，总价</w:t>
      </w:r>
      <w:r>
        <w:rPr>
          <w:rFonts w:hint="default" w:ascii="Times New Roman" w:hAnsi="Times New Roman" w:eastAsia="方正仿宋_GBK" w:cs="Times New Roman"/>
          <w:b w:val="0"/>
          <w:bCs/>
          <w:color w:val="auto"/>
          <w:sz w:val="32"/>
          <w:szCs w:val="32"/>
          <w:lang w:val="en-US" w:eastAsia="zh-CN"/>
        </w:rPr>
        <w:t>为履行合同的固定价格。包含人工劳务、</w:t>
      </w:r>
      <w:r>
        <w:rPr>
          <w:rFonts w:hint="eastAsia" w:ascii="Times New Roman" w:hAnsi="Times New Roman" w:eastAsia="方正仿宋_GBK" w:cs="Times New Roman"/>
          <w:b w:val="0"/>
          <w:bCs/>
          <w:color w:val="auto"/>
          <w:sz w:val="32"/>
          <w:szCs w:val="32"/>
          <w:lang w:val="en-US" w:eastAsia="zh-CN"/>
        </w:rPr>
        <w:t>运输</w:t>
      </w:r>
      <w:r>
        <w:rPr>
          <w:rFonts w:hint="default" w:ascii="Times New Roman" w:hAnsi="Times New Roman" w:eastAsia="方正仿宋_GBK" w:cs="Times New Roman"/>
          <w:b w:val="0"/>
          <w:bCs/>
          <w:color w:val="auto"/>
          <w:sz w:val="32"/>
          <w:szCs w:val="32"/>
          <w:lang w:val="en-US" w:eastAsia="zh-CN"/>
        </w:rPr>
        <w:t>、检验检测、利润、税金等完成本项目所需的一切费用。</w:t>
      </w:r>
    </w:p>
    <w:p w14:paraId="3600635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eastAsia="zh-CN"/>
        </w:rPr>
      </w:pPr>
      <w:r>
        <w:rPr>
          <w:rFonts w:hint="eastAsia" w:ascii="Times New Roman" w:hAnsi="Times New Roman" w:eastAsia="方正仿宋_GBK" w:cs="Times New Roman"/>
          <w:b w:val="0"/>
          <w:bCs/>
          <w:color w:val="auto"/>
          <w:sz w:val="32"/>
          <w:szCs w:val="32"/>
          <w:lang w:val="en-US" w:eastAsia="zh-CN"/>
        </w:rPr>
        <w:t>2.供应商应提供</w:t>
      </w:r>
      <w:r>
        <w:rPr>
          <w:rFonts w:hint="default" w:ascii="Times New Roman" w:hAnsi="Times New Roman" w:eastAsia="方正仿宋_GBK" w:cs="Times New Roman"/>
          <w:b w:val="0"/>
          <w:bCs/>
          <w:color w:val="auto"/>
          <w:sz w:val="32"/>
          <w:szCs w:val="32"/>
        </w:rPr>
        <w:t>具有法定资格条件的质量技术监督（检测）机构</w:t>
      </w:r>
      <w:r>
        <w:rPr>
          <w:rFonts w:hint="eastAsia" w:ascii="Times New Roman" w:hAnsi="Times New Roman" w:eastAsia="方正仿宋_GBK" w:cs="Times New Roman"/>
          <w:b w:val="0"/>
          <w:bCs/>
          <w:color w:val="auto"/>
          <w:sz w:val="32"/>
          <w:szCs w:val="32"/>
          <w:lang w:val="en-US" w:eastAsia="zh-CN"/>
        </w:rPr>
        <w:t>的检测报告</w:t>
      </w:r>
      <w:r>
        <w:rPr>
          <w:rFonts w:hint="default" w:ascii="Times New Roman" w:hAnsi="Times New Roman" w:eastAsia="方正仿宋_GBK" w:cs="Times New Roman"/>
          <w:b w:val="0"/>
          <w:bCs/>
          <w:color w:val="auto"/>
          <w:sz w:val="32"/>
          <w:szCs w:val="32"/>
        </w:rPr>
        <w:t>，检测报告数据必须符合或优于</w:t>
      </w:r>
      <w:r>
        <w:rPr>
          <w:rFonts w:hint="eastAsia" w:ascii="Times New Roman" w:hAnsi="Times New Roman" w:eastAsia="方正仿宋_GBK" w:cs="Times New Roman"/>
          <w:b w:val="0"/>
          <w:bCs/>
          <w:color w:val="auto"/>
          <w:sz w:val="32"/>
          <w:szCs w:val="32"/>
          <w:lang w:val="en-US" w:eastAsia="zh-CN"/>
        </w:rPr>
        <w:t>采购人</w:t>
      </w:r>
      <w:r>
        <w:rPr>
          <w:rFonts w:hint="default" w:ascii="Times New Roman" w:hAnsi="Times New Roman" w:eastAsia="方正仿宋_GBK" w:cs="Times New Roman"/>
          <w:b w:val="0"/>
          <w:bCs/>
          <w:color w:val="auto"/>
          <w:sz w:val="32"/>
          <w:szCs w:val="32"/>
        </w:rPr>
        <w:t>对产品</w:t>
      </w:r>
      <w:r>
        <w:rPr>
          <w:rFonts w:hint="eastAsia"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技术及其他要求</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6C13F8C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.售后</w:t>
      </w:r>
      <w:r>
        <w:rPr>
          <w:rFonts w:hint="eastAsia" w:ascii="Times New Roman" w:hAnsi="Times New Roman" w:eastAsia="方正仿宋_GBK" w:cs="Times New Roman"/>
          <w:b w:val="0"/>
          <w:bCs/>
          <w:color w:val="auto"/>
          <w:sz w:val="32"/>
          <w:szCs w:val="32"/>
          <w:lang w:val="en-US" w:eastAsia="zh-CN"/>
        </w:rPr>
        <w:t>服务</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在接到采购</w:t>
      </w:r>
      <w:r>
        <w:rPr>
          <w:rFonts w:hint="eastAsia" w:ascii="Times New Roman" w:hAnsi="Times New Roman" w:eastAsia="方正仿宋_GBK" w:cs="Times New Roman"/>
          <w:b w:val="0"/>
          <w:bCs/>
          <w:color w:val="auto"/>
          <w:sz w:val="32"/>
          <w:szCs w:val="32"/>
          <w:lang w:val="en-US" w:eastAsia="zh-CN"/>
        </w:rPr>
        <w:t>人</w:t>
      </w:r>
      <w:r>
        <w:rPr>
          <w:rFonts w:hint="default" w:ascii="Times New Roman" w:hAnsi="Times New Roman" w:eastAsia="方正仿宋_GBK" w:cs="Times New Roman"/>
          <w:b w:val="0"/>
          <w:bCs/>
          <w:color w:val="auto"/>
          <w:sz w:val="32"/>
          <w:szCs w:val="32"/>
          <w:lang w:val="en-US" w:eastAsia="zh-CN"/>
        </w:rPr>
        <w:t xml:space="preserve">通知后立即响应并在 </w:t>
      </w:r>
      <w:r>
        <w:rPr>
          <w:rFonts w:hint="eastAsia" w:ascii="Times New Roman" w:hAnsi="Times New Roman" w:eastAsia="方正仿宋_GBK" w:cs="Times New Roman"/>
          <w:b w:val="0"/>
          <w:bCs/>
          <w:color w:val="auto"/>
          <w:sz w:val="32"/>
          <w:szCs w:val="32"/>
          <w:lang w:val="en-US" w:eastAsia="zh-CN"/>
        </w:rPr>
        <w:t>24</w:t>
      </w:r>
      <w:r>
        <w:rPr>
          <w:rFonts w:hint="default" w:ascii="Times New Roman" w:hAnsi="Times New Roman" w:eastAsia="方正仿宋_GBK" w:cs="Times New Roman"/>
          <w:b w:val="0"/>
          <w:bCs/>
          <w:color w:val="auto"/>
          <w:sz w:val="32"/>
          <w:szCs w:val="32"/>
          <w:lang w:val="en-US" w:eastAsia="zh-CN"/>
        </w:rPr>
        <w:t>小时内提供售后服务。（说明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922884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.成交人必须提供承诺函，保证产品的进货渠道合法正规，并承担相应责任。（说明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3F3941F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5.在履行合同期间因</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原因导致的安全责任</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由成交人自行负责。（说明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53B8FF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3"/>
      <w:bookmarkEnd w:id="24"/>
    </w:p>
    <w:p w14:paraId="16ECC12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sz w:val="32"/>
          <w:szCs w:val="32"/>
          <w:highlight w:val="none"/>
        </w:rPr>
        <w:t>★1.履约时间：自合同签订之日起</w:t>
      </w:r>
      <w:r>
        <w:rPr>
          <w:rFonts w:hint="eastAsia" w:ascii="Times New Roman" w:hAnsi="Times New Roman" w:eastAsia="方正仿宋_GBK" w:cs="Times New Roman"/>
          <w:b w:val="0"/>
          <w:bCs/>
          <w:color w:val="auto"/>
          <w:sz w:val="32"/>
          <w:szCs w:val="32"/>
          <w:highlight w:val="none"/>
          <w:lang w:val="en-US" w:eastAsia="zh-CN"/>
        </w:rPr>
        <w:t>20</w:t>
      </w:r>
      <w:r>
        <w:rPr>
          <w:rFonts w:hint="default" w:ascii="Times New Roman" w:hAnsi="Times New Roman" w:eastAsia="方正仿宋_GBK" w:cs="Times New Roman"/>
          <w:b w:val="0"/>
          <w:bCs/>
          <w:color w:val="auto"/>
          <w:sz w:val="32"/>
          <w:szCs w:val="32"/>
          <w:highlight w:val="none"/>
        </w:rPr>
        <w:t>日。</w:t>
      </w:r>
    </w:p>
    <w:p w14:paraId="7E73F7B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lang w:val="en-US"/>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kern w:val="0"/>
          <w:sz w:val="32"/>
          <w:szCs w:val="32"/>
          <w:highlight w:val="none"/>
        </w:rPr>
        <w:t>2.</w:t>
      </w:r>
      <w:r>
        <w:rPr>
          <w:rFonts w:hint="default" w:ascii="Times New Roman" w:hAnsi="Times New Roman" w:eastAsia="方正仿宋_GBK" w:cs="Times New Roman"/>
          <w:b w:val="0"/>
          <w:bCs/>
          <w:color w:val="auto"/>
          <w:kern w:val="0"/>
          <w:sz w:val="32"/>
          <w:szCs w:val="32"/>
          <w:highlight w:val="none"/>
          <w:lang w:val="en-US" w:eastAsia="zh-CN"/>
        </w:rPr>
        <w:t>履约</w:t>
      </w:r>
      <w:r>
        <w:rPr>
          <w:rFonts w:hint="default" w:ascii="Times New Roman" w:hAnsi="Times New Roman" w:eastAsia="方正仿宋_GBK" w:cs="Times New Roman"/>
          <w:b w:val="0"/>
          <w:bCs/>
          <w:color w:val="auto"/>
          <w:kern w:val="0"/>
          <w:sz w:val="32"/>
          <w:szCs w:val="32"/>
          <w:highlight w:val="none"/>
        </w:rPr>
        <w:t>地点：</w:t>
      </w:r>
      <w:r>
        <w:rPr>
          <w:rFonts w:hint="default" w:ascii="Times New Roman" w:hAnsi="Times New Roman" w:eastAsia="方正仿宋_GBK" w:cs="Times New Roman"/>
          <w:b w:val="0"/>
          <w:bCs/>
          <w:color w:val="auto"/>
          <w:kern w:val="0"/>
          <w:sz w:val="32"/>
          <w:szCs w:val="32"/>
          <w:highlight w:val="none"/>
          <w:lang w:val="en-US" w:eastAsia="zh-CN"/>
        </w:rPr>
        <w:t>成都市草堂东路150号成都市少年儿童业余体育学校</w:t>
      </w:r>
    </w:p>
    <w:p w14:paraId="6C9A23F4">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sz w:val="32"/>
          <w:szCs w:val="32"/>
          <w:highlight w:val="none"/>
        </w:rPr>
        <w:t>资金支付期限及付款比例：</w:t>
      </w:r>
    </w:p>
    <w:p w14:paraId="054AB2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供应商履约结束，经采购人验收合格后10日内，</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w:t>
      </w:r>
      <w:r>
        <w:rPr>
          <w:rFonts w:hint="eastAsia" w:ascii="Times New Roman" w:hAnsi="Times New Roman" w:eastAsia="方正仿宋_GBK" w:cs="Times New Roman"/>
          <w:b w:val="0"/>
          <w:bCs/>
          <w:color w:val="auto"/>
          <w:kern w:val="0"/>
          <w:sz w:val="32"/>
          <w:szCs w:val="32"/>
          <w:lang w:val="en-US" w:eastAsia="zh-CN"/>
        </w:rPr>
        <w:t>全部</w:t>
      </w:r>
      <w:r>
        <w:rPr>
          <w:rFonts w:hint="default" w:ascii="Times New Roman" w:hAnsi="Times New Roman" w:eastAsia="方正仿宋_GBK" w:cs="Times New Roman"/>
          <w:b w:val="0"/>
          <w:bCs/>
          <w:color w:val="auto"/>
          <w:kern w:val="0"/>
          <w:sz w:val="32"/>
          <w:szCs w:val="32"/>
        </w:rPr>
        <w:t>采购金额。</w:t>
      </w:r>
    </w:p>
    <w:p w14:paraId="1AAB4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（2）供应商</w:t>
      </w:r>
      <w:r>
        <w:rPr>
          <w:rFonts w:hint="default" w:ascii="Times New Roman" w:hAnsi="Times New Roman" w:eastAsia="方正仿宋_GBK" w:cs="Times New Roman"/>
          <w:b w:val="0"/>
          <w:bCs/>
          <w:color w:val="auto"/>
          <w:kern w:val="0"/>
          <w:sz w:val="32"/>
          <w:szCs w:val="32"/>
        </w:rPr>
        <w:t>须向</w:t>
      </w:r>
      <w:r>
        <w:rPr>
          <w:rFonts w:hint="eastAsia" w:ascii="Times New Roman" w:hAnsi="Times New Roman" w:eastAsia="方正仿宋_GBK" w:cs="Times New Roman"/>
          <w:b w:val="0"/>
          <w:bCs/>
          <w:color w:val="auto"/>
          <w:kern w:val="0"/>
          <w:sz w:val="32"/>
          <w:szCs w:val="32"/>
          <w:lang w:val="en-US" w:eastAsia="zh-CN"/>
        </w:rPr>
        <w:t>采购</w:t>
      </w:r>
      <w:r>
        <w:rPr>
          <w:rFonts w:hint="default" w:ascii="Times New Roman" w:hAnsi="Times New Roman" w:eastAsia="方正仿宋_GBK" w:cs="Times New Roman"/>
          <w:b w:val="0"/>
          <w:bCs/>
          <w:color w:val="auto"/>
          <w:kern w:val="0"/>
          <w:sz w:val="32"/>
          <w:szCs w:val="32"/>
          <w:lang w:val="en-US" w:eastAsia="zh-CN"/>
        </w:rPr>
        <w:t>人</w:t>
      </w:r>
      <w:r>
        <w:rPr>
          <w:rFonts w:hint="default" w:ascii="Times New Roman" w:hAnsi="Times New Roman" w:eastAsia="方正仿宋_GBK" w:cs="Times New Roman"/>
          <w:b w:val="0"/>
          <w:bCs/>
          <w:color w:val="auto"/>
          <w:kern w:val="0"/>
          <w:sz w:val="32"/>
          <w:szCs w:val="32"/>
        </w:rPr>
        <w:t>出具合法有效完整的增值税发票及凭证资料后进行支付结算，付款方式均采用公对公的银行转账，比选申请人接受转账的开户信息以合同载明的为准。</w:t>
      </w:r>
    </w:p>
    <w:p w14:paraId="2747EAF6">
      <w:pPr>
        <w:pStyle w:val="4"/>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pgSz w:w="11906" w:h="16838"/>
          <w:pgMar w:top="1440" w:right="1446" w:bottom="1440" w:left="1559"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val="en-US" w:eastAsia="zh-CN"/>
        </w:rPr>
        <w:t>4</w:t>
      </w:r>
      <w:r>
        <w:rPr>
          <w:rFonts w:hint="default" w:ascii="Times New Roman" w:hAnsi="Times New Roman" w:eastAsia="方正仿宋_GBK" w:cs="Times New Roman"/>
          <w:b w:val="0"/>
          <w:bCs/>
          <w:color w:val="auto"/>
          <w:kern w:val="0"/>
          <w:sz w:val="32"/>
          <w:szCs w:val="32"/>
        </w:rPr>
        <w:t>.验收标准：采购人按国家有关规定以及</w:t>
      </w:r>
      <w:r>
        <w:rPr>
          <w:rFonts w:hint="eastAsia" w:ascii="Times New Roman" w:hAnsi="Times New Roman" w:eastAsia="方正仿宋_GBK" w:cs="Times New Roman"/>
          <w:b w:val="0"/>
          <w:bCs/>
          <w:color w:val="auto"/>
          <w:kern w:val="0"/>
          <w:sz w:val="32"/>
          <w:szCs w:val="32"/>
          <w:lang w:val="en-US" w:eastAsia="zh-CN"/>
        </w:rPr>
        <w:t>比选</w:t>
      </w:r>
      <w:r>
        <w:rPr>
          <w:rFonts w:hint="default" w:ascii="Times New Roman" w:hAnsi="Times New Roman" w:eastAsia="方正仿宋_GBK" w:cs="Times New Roman"/>
          <w:b w:val="0"/>
          <w:bCs/>
          <w:color w:val="auto"/>
          <w:kern w:val="0"/>
          <w:sz w:val="32"/>
          <w:szCs w:val="32"/>
        </w:rPr>
        <w:t>文件的服务质量要求和技术指标</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合同约定标准进行验收；到货后，由采购人、供应商现场核对货物规格、数量、型号等，双方现场签字确认验收。若供应商配送货物数量、质量不符合采购人要求，采购人有权拒绝接收，供应商须按采购人要求及时调整更换。</w:t>
      </w:r>
      <w:bookmarkEnd w:id="25"/>
      <w:bookmarkStart w:id="26" w:name="_Toc464028956"/>
      <w:bookmarkStart w:id="27" w:name="_Toc350864527"/>
      <w:bookmarkStart w:id="28" w:name="_Toc505010078"/>
      <w:bookmarkStart w:id="29" w:name="_Toc505010264"/>
      <w:bookmarkStart w:id="30" w:name="_Toc106386584"/>
    </w:p>
    <w:p w14:paraId="6C255F0A">
      <w:pPr>
        <w:pStyle w:val="4"/>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26"/>
      <w:bookmarkEnd w:id="27"/>
      <w:r>
        <w:rPr>
          <w:rFonts w:hint="eastAsia" w:ascii="方正公文小标宋" w:hAnsi="方正公文小标宋" w:eastAsia="方正公文小标宋" w:cs="方正公文小标宋"/>
          <w:b w:val="0"/>
          <w:bCs/>
          <w:color w:val="auto"/>
          <w:sz w:val="36"/>
          <w:szCs w:val="36"/>
        </w:rPr>
        <w:t xml:space="preserve">  评审方法</w:t>
      </w:r>
      <w:bookmarkEnd w:id="28"/>
      <w:bookmarkEnd w:id="29"/>
      <w:bookmarkEnd w:id="30"/>
    </w:p>
    <w:p w14:paraId="0564513C">
      <w:pPr>
        <w:rPr>
          <w:rFonts w:hint="eastAsia"/>
        </w:rPr>
      </w:pPr>
    </w:p>
    <w:p w14:paraId="1BFC9E45">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1" w:name="_Toc192318712"/>
      <w:bookmarkStart w:id="32" w:name="_Toc509241743"/>
      <w:bookmarkStart w:id="33" w:name="_Toc192318385"/>
      <w:bookmarkStart w:id="34" w:name="_Toc193105923"/>
      <w:bookmarkStart w:id="35" w:name="_Toc505010265"/>
      <w:bookmarkStart w:id="36" w:name="_Toc73721600"/>
      <w:bookmarkStart w:id="37" w:name="_Toc193106180"/>
      <w:bookmarkStart w:id="38" w:name="_Toc193106069"/>
      <w:bookmarkStart w:id="39" w:name="_Toc192318465"/>
      <w:bookmarkStart w:id="40" w:name="_Toc106386585"/>
      <w:bookmarkStart w:id="41" w:name="_Toc505010079"/>
      <w:bookmarkStart w:id="42" w:name="_Toc505010359"/>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1"/>
      <w:bookmarkEnd w:id="32"/>
      <w:bookmarkEnd w:id="33"/>
      <w:bookmarkEnd w:id="34"/>
      <w:bookmarkEnd w:id="35"/>
      <w:bookmarkEnd w:id="36"/>
      <w:bookmarkEnd w:id="37"/>
      <w:bookmarkEnd w:id="38"/>
      <w:bookmarkEnd w:id="39"/>
      <w:bookmarkEnd w:id="40"/>
      <w:bookmarkEnd w:id="41"/>
      <w:bookmarkEnd w:id="42"/>
    </w:p>
    <w:p w14:paraId="2AA7BED5">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A2FE12A">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649D4E2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3" w:name="_Toc4447"/>
      <w:r>
        <w:rPr>
          <w:rFonts w:hint="default" w:ascii="Times New Roman" w:hAnsi="Times New Roman" w:eastAsia="方正仿宋_GBK" w:cs="Times New Roman"/>
          <w:b w:val="0"/>
          <w:bCs/>
          <w:color w:val="auto"/>
          <w:sz w:val="32"/>
          <w:szCs w:val="32"/>
          <w:lang w:val="en-US" w:eastAsia="zh-CN"/>
        </w:rPr>
        <w:t>3.综合评分标准</w:t>
      </w:r>
      <w:bookmarkEnd w:id="43"/>
    </w:p>
    <w:tbl>
      <w:tblPr>
        <w:tblStyle w:val="13"/>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310"/>
        <w:gridCol w:w="833"/>
        <w:gridCol w:w="5752"/>
      </w:tblGrid>
      <w:tr w14:paraId="20F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007" w:type="dxa"/>
            <w:noWrap w:val="0"/>
            <w:vAlign w:val="center"/>
          </w:tcPr>
          <w:p w14:paraId="5F45DB8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1310" w:type="dxa"/>
            <w:noWrap w:val="0"/>
            <w:vAlign w:val="center"/>
          </w:tcPr>
          <w:p w14:paraId="1343F90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评分项目</w:t>
            </w:r>
          </w:p>
        </w:tc>
        <w:tc>
          <w:tcPr>
            <w:tcW w:w="833" w:type="dxa"/>
            <w:noWrap w:val="0"/>
            <w:vAlign w:val="center"/>
          </w:tcPr>
          <w:p w14:paraId="1DA32B6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分值</w:t>
            </w:r>
          </w:p>
        </w:tc>
        <w:tc>
          <w:tcPr>
            <w:tcW w:w="5752" w:type="dxa"/>
            <w:noWrap w:val="0"/>
            <w:vAlign w:val="center"/>
          </w:tcPr>
          <w:p w14:paraId="719E5C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评分依据</w:t>
            </w:r>
          </w:p>
        </w:tc>
      </w:tr>
      <w:tr w14:paraId="19E5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1007" w:type="dxa"/>
            <w:noWrap w:val="0"/>
            <w:vAlign w:val="center"/>
          </w:tcPr>
          <w:p w14:paraId="24C3499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w:t>
            </w:r>
          </w:p>
        </w:tc>
        <w:tc>
          <w:tcPr>
            <w:tcW w:w="1310" w:type="dxa"/>
            <w:noWrap w:val="0"/>
            <w:vAlign w:val="center"/>
          </w:tcPr>
          <w:p w14:paraId="297A85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p w14:paraId="7674374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价格报价</w:t>
            </w:r>
          </w:p>
          <w:p w14:paraId="297DA71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p>
        </w:tc>
        <w:tc>
          <w:tcPr>
            <w:tcW w:w="833" w:type="dxa"/>
            <w:noWrap w:val="0"/>
            <w:vAlign w:val="center"/>
          </w:tcPr>
          <w:p w14:paraId="7F853AB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30分</w:t>
            </w:r>
          </w:p>
        </w:tc>
        <w:tc>
          <w:tcPr>
            <w:tcW w:w="5752" w:type="dxa"/>
            <w:noWrap w:val="0"/>
            <w:vAlign w:val="center"/>
          </w:tcPr>
          <w:p w14:paraId="0BF004B2">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本项目所有满足招标文件且投标交割最低的投标报价为评标基准价</w:t>
            </w:r>
          </w:p>
          <w:p w14:paraId="27638C6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投标报价得分=（基准价/投标报价）×30</w:t>
            </w:r>
          </w:p>
          <w:p w14:paraId="1CDC8CD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rPr>
            </w:pPr>
            <w:r>
              <w:rPr>
                <w:rFonts w:hint="eastAsia" w:ascii="仿宋" w:hAnsi="仿宋" w:eastAsia="仿宋" w:cs="仿宋"/>
                <w:color w:val="auto"/>
                <w:sz w:val="21"/>
                <w:szCs w:val="21"/>
                <w:highlight w:val="none"/>
              </w:rPr>
              <w:t>基准价：以本次投标公司的最低报价为基准价。</w:t>
            </w:r>
          </w:p>
        </w:tc>
      </w:tr>
      <w:tr w14:paraId="79D8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1007" w:type="dxa"/>
            <w:noWrap w:val="0"/>
            <w:vAlign w:val="center"/>
          </w:tcPr>
          <w:p w14:paraId="5AB82D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w:t>
            </w:r>
          </w:p>
        </w:tc>
        <w:tc>
          <w:tcPr>
            <w:tcW w:w="1310" w:type="dxa"/>
            <w:noWrap w:val="0"/>
            <w:vAlign w:val="center"/>
          </w:tcPr>
          <w:p w14:paraId="0F4C9A8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技术</w:t>
            </w:r>
          </w:p>
          <w:p w14:paraId="4C5A5FA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参数响应</w:t>
            </w:r>
          </w:p>
        </w:tc>
        <w:tc>
          <w:tcPr>
            <w:tcW w:w="833" w:type="dxa"/>
            <w:noWrap w:val="0"/>
            <w:vAlign w:val="center"/>
          </w:tcPr>
          <w:p w14:paraId="403205C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35分</w:t>
            </w:r>
          </w:p>
        </w:tc>
        <w:tc>
          <w:tcPr>
            <w:tcW w:w="5752" w:type="dxa"/>
            <w:noWrap w:val="0"/>
            <w:vAlign w:val="center"/>
          </w:tcPr>
          <w:p w14:paraId="65C56C5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完全符合比选文件“第二章二、技术参数要求”</w:t>
            </w:r>
            <w:r>
              <w:rPr>
                <w:rFonts w:hint="eastAsia" w:ascii="仿宋" w:hAnsi="仿宋" w:eastAsia="仿宋" w:cs="仿宋"/>
                <w:b w:val="0"/>
                <w:bCs w:val="0"/>
                <w:color w:val="auto"/>
                <w:kern w:val="2"/>
                <w:sz w:val="21"/>
                <w:szCs w:val="21"/>
                <w:highlight w:val="none"/>
                <w:lang w:val="en-US" w:eastAsia="zh-CN"/>
              </w:rPr>
              <w:t>中带“</w:t>
            </w:r>
            <w:r>
              <w:rPr>
                <w:rFonts w:ascii="仿宋_GB2312" w:hAnsi="仿宋_GB2312" w:eastAsia="仿宋_GB2312" w:cs="仿宋_GB2312"/>
              </w:rPr>
              <w:t>▲</w:t>
            </w:r>
            <w:r>
              <w:rPr>
                <w:rFonts w:hint="eastAsia" w:ascii="仿宋" w:hAnsi="仿宋" w:eastAsia="仿宋" w:cs="仿宋"/>
                <w:b w:val="0"/>
                <w:bCs w:val="0"/>
                <w:color w:val="auto"/>
                <w:kern w:val="2"/>
                <w:sz w:val="21"/>
                <w:szCs w:val="21"/>
                <w:highlight w:val="none"/>
                <w:lang w:val="en-US" w:eastAsia="zh-CN"/>
              </w:rPr>
              <w:t>”符号的技术参数</w:t>
            </w:r>
            <w:r>
              <w:rPr>
                <w:rFonts w:hint="eastAsia" w:ascii="仿宋" w:hAnsi="仿宋" w:eastAsia="仿宋" w:cs="仿宋"/>
                <w:b w:val="0"/>
                <w:bCs w:val="0"/>
                <w:color w:val="auto"/>
                <w:kern w:val="2"/>
                <w:sz w:val="21"/>
                <w:szCs w:val="21"/>
                <w:highlight w:val="none"/>
              </w:rPr>
              <w:t>没有负偏离得3</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分;每一条参数与招标文件要求有负偏离的，有一项不满足扣</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分，扣完为止。(共</w:t>
            </w:r>
            <w:r>
              <w:rPr>
                <w:rFonts w:hint="eastAsia" w:ascii="仿宋" w:hAnsi="仿宋" w:eastAsia="仿宋" w:cs="仿宋"/>
                <w:b w:val="0"/>
                <w:bCs w:val="0"/>
                <w:color w:val="auto"/>
                <w:kern w:val="2"/>
                <w:sz w:val="21"/>
                <w:szCs w:val="21"/>
                <w:highlight w:val="none"/>
                <w:lang w:val="en-US" w:eastAsia="zh-CN"/>
              </w:rPr>
              <w:t>7</w:t>
            </w:r>
            <w:r>
              <w:rPr>
                <w:rFonts w:hint="eastAsia" w:ascii="仿宋" w:hAnsi="仿宋" w:eastAsia="仿宋" w:cs="仿宋"/>
                <w:b w:val="0"/>
                <w:bCs w:val="0"/>
                <w:color w:val="auto"/>
                <w:kern w:val="2"/>
                <w:sz w:val="21"/>
                <w:szCs w:val="21"/>
                <w:highlight w:val="none"/>
              </w:rPr>
              <w:t>项参数)</w:t>
            </w:r>
            <w:r>
              <w:rPr>
                <w:rFonts w:hint="eastAsia" w:ascii="仿宋" w:hAnsi="仿宋" w:eastAsia="仿宋" w:cs="仿宋"/>
                <w:b w:val="0"/>
                <w:bCs w:val="0"/>
                <w:color w:val="auto"/>
                <w:kern w:val="2"/>
                <w:sz w:val="21"/>
                <w:szCs w:val="21"/>
                <w:highlight w:val="none"/>
                <w:lang w:eastAsia="zh-CN"/>
              </w:rPr>
              <w:t>。</w:t>
            </w:r>
          </w:p>
        </w:tc>
      </w:tr>
      <w:tr w14:paraId="20DC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007" w:type="dxa"/>
            <w:noWrap w:val="0"/>
            <w:vAlign w:val="center"/>
          </w:tcPr>
          <w:p w14:paraId="3641CF1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w:t>
            </w:r>
          </w:p>
        </w:tc>
        <w:tc>
          <w:tcPr>
            <w:tcW w:w="1310" w:type="dxa"/>
            <w:noWrap w:val="0"/>
            <w:vAlign w:val="center"/>
          </w:tcPr>
          <w:p w14:paraId="5758AF4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履约能力</w:t>
            </w:r>
          </w:p>
        </w:tc>
        <w:tc>
          <w:tcPr>
            <w:tcW w:w="833" w:type="dxa"/>
            <w:noWrap w:val="0"/>
            <w:vAlign w:val="center"/>
          </w:tcPr>
          <w:p w14:paraId="472814A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20分</w:t>
            </w:r>
          </w:p>
        </w:tc>
        <w:tc>
          <w:tcPr>
            <w:tcW w:w="5752" w:type="dxa"/>
            <w:noWrap w:val="0"/>
            <w:vAlign w:val="center"/>
          </w:tcPr>
          <w:p w14:paraId="1EFB9FFB">
            <w:pPr>
              <w:pStyle w:val="42"/>
              <w:keepNext w:val="0"/>
              <w:keepLines w:val="0"/>
              <w:pageBreakBefore w:val="0"/>
              <w:widowControl w:val="0"/>
              <w:suppressLineNumbers w:val="0"/>
              <w:kinsoku/>
              <w:overflowPunct/>
              <w:autoSpaceDE/>
              <w:autoSpaceDN/>
              <w:bidi w:val="0"/>
              <w:spacing w:before="0" w:beforeAutospacing="0" w:after="0" w:afterAutospacing="0" w:line="320" w:lineRule="exact"/>
              <w:ind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供应商提供自2023年1月1日起具有类似项目履约经验的，每提供一个履约经验的证明材料得5分，最多得20分</w:t>
            </w:r>
            <w:r>
              <w:rPr>
                <w:rFonts w:hint="eastAsia" w:ascii="仿宋" w:hAnsi="仿宋" w:eastAsia="仿宋" w:cs="仿宋"/>
                <w:color w:val="auto"/>
                <w:sz w:val="21"/>
                <w:szCs w:val="21"/>
                <w:highlight w:val="none"/>
              </w:rPr>
              <w:t>。</w:t>
            </w:r>
          </w:p>
          <w:p w14:paraId="6B7D90E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类似项目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指提供与本项目相似或相同体育类服装供应内容的项目；“履约经验的证明材料”指项目合同复印件（至少包括合同标的页、双方签章页）；不满足要求的不得分</w:t>
            </w:r>
            <w:r>
              <w:rPr>
                <w:rFonts w:hint="eastAsia" w:ascii="仿宋" w:hAnsi="仿宋" w:eastAsia="仿宋" w:cs="仿宋"/>
                <w:color w:val="auto"/>
                <w:sz w:val="21"/>
                <w:szCs w:val="21"/>
                <w:highlight w:val="none"/>
              </w:rPr>
              <w:t>。</w:t>
            </w:r>
          </w:p>
        </w:tc>
      </w:tr>
      <w:tr w14:paraId="4FC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007" w:type="dxa"/>
            <w:noWrap w:val="0"/>
            <w:vAlign w:val="center"/>
          </w:tcPr>
          <w:p w14:paraId="65631A2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4</w:t>
            </w:r>
          </w:p>
        </w:tc>
        <w:tc>
          <w:tcPr>
            <w:tcW w:w="1310" w:type="dxa"/>
            <w:noWrap w:val="0"/>
            <w:vAlign w:val="center"/>
          </w:tcPr>
          <w:p w14:paraId="54D2534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供货方案</w:t>
            </w:r>
          </w:p>
        </w:tc>
        <w:tc>
          <w:tcPr>
            <w:tcW w:w="833" w:type="dxa"/>
            <w:noWrap w:val="0"/>
            <w:vAlign w:val="center"/>
          </w:tcPr>
          <w:p w14:paraId="4E3A393E">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15分</w:t>
            </w:r>
          </w:p>
        </w:tc>
        <w:tc>
          <w:tcPr>
            <w:tcW w:w="5752" w:type="dxa"/>
            <w:noWrap w:val="0"/>
            <w:vAlign w:val="center"/>
          </w:tcPr>
          <w:p w14:paraId="0FCA8F6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供应商供货组织方案合理，建立了完备的项目服务保证体系，具备迅速、周到的服务条件，包括：</w:t>
            </w:r>
          </w:p>
          <w:p w14:paraId="7718B6B0">
            <w:pPr>
              <w:keepNext w:val="0"/>
              <w:keepLines w:val="0"/>
              <w:pageBreakBefore w:val="0"/>
              <w:widowControl/>
              <w:numPr>
                <w:ilvl w:val="-1"/>
                <w:numId w:val="0"/>
              </w:numPr>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val="en-US" w:eastAsia="zh-CN"/>
              </w:rPr>
              <w:t>1.配送服务安排及流程完全符合条件得5分，不符合条件或者部分不符合均不得分；</w:t>
            </w:r>
          </w:p>
          <w:p w14:paraId="64AA0590">
            <w:pPr>
              <w:keepNext w:val="0"/>
              <w:keepLines w:val="0"/>
              <w:pageBreakBefore w:val="0"/>
              <w:widowControl/>
              <w:numPr>
                <w:ilvl w:val="-1"/>
                <w:numId w:val="0"/>
              </w:numPr>
              <w:kinsoku/>
              <w:wordWrap/>
              <w:overflowPunct/>
              <w:topLinePunct w:val="0"/>
              <w:autoSpaceDE/>
              <w:autoSpaceDN/>
              <w:bidi w:val="0"/>
              <w:adjustRightInd/>
              <w:snapToGrid/>
              <w:spacing w:line="320" w:lineRule="exact"/>
              <w:textAlignment w:val="auto"/>
              <w:rPr>
                <w:rFonts w:hint="default"/>
                <w:lang w:val="en-US"/>
              </w:rPr>
            </w:pPr>
            <w:r>
              <w:rPr>
                <w:rFonts w:hint="eastAsia" w:ascii="仿宋" w:hAnsi="仿宋" w:eastAsia="仿宋" w:cs="仿宋"/>
                <w:color w:val="auto"/>
                <w:sz w:val="21"/>
                <w:szCs w:val="21"/>
                <w:highlight w:val="none"/>
                <w:lang w:val="en-US" w:eastAsia="zh-CN"/>
              </w:rPr>
              <w:t>2.产品产品质量保障措施齐全得10分，无措施或措施不全均不得分。</w:t>
            </w:r>
          </w:p>
        </w:tc>
      </w:tr>
    </w:tbl>
    <w:p w14:paraId="2382065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16A629EF">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25C41C7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1D2888A6">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4EFAFCD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4AF28AA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028574A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1507C51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02EB0F0B">
      <w:pPr>
        <w:pageBreakBefore w:val="0"/>
        <w:tabs>
          <w:tab w:val="left" w:pos="600"/>
        </w:tabs>
        <w:kinsoku/>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五、</w:t>
      </w:r>
      <w:r>
        <w:rPr>
          <w:rFonts w:hint="default" w:ascii="Times New Roman" w:hAnsi="Times New Roman" w:eastAsia="方正仿宋_GBK" w:cs="Times New Roman"/>
          <w:b w:val="0"/>
          <w:bCs/>
          <w:color w:val="auto"/>
          <w:sz w:val="32"/>
          <w:szCs w:val="32"/>
          <w:lang w:val="en-US" w:eastAsia="zh-CN"/>
        </w:rPr>
        <w:t>比选申请书</w:t>
      </w:r>
      <w:r>
        <w:rPr>
          <w:rFonts w:hint="default" w:ascii="Times New Roman" w:hAnsi="Times New Roman" w:eastAsia="方正仿宋_GBK" w:cs="Times New Roman"/>
          <w:bCs/>
          <w:color w:val="auto"/>
          <w:sz w:val="32"/>
          <w:szCs w:val="32"/>
          <w:lang w:val="en-US" w:eastAsia="zh-CN"/>
        </w:rPr>
        <w:t>须采用左侧长边胶装方式装订成册，装订必须牢固、整齐，不得使用活页夹或订书机，以确保文件在评审期间不散页、不脱落。</w:t>
      </w:r>
    </w:p>
    <w:p w14:paraId="51B6B2A4">
      <w:pPr>
        <w:pStyle w:val="5"/>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44"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44"/>
    </w:p>
    <w:p w14:paraId="757BE0D4">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4379F043">
      <w:pPr>
        <w:autoSpaceDE w:val="0"/>
        <w:autoSpaceDN w:val="0"/>
        <w:adjustRightInd w:val="0"/>
        <w:spacing w:line="360" w:lineRule="auto"/>
        <w:jc w:val="center"/>
        <w:rPr>
          <w:rFonts w:ascii="宋体" w:hAnsi="宋体" w:cs="宋体"/>
          <w:b/>
          <w:color w:val="auto"/>
          <w:spacing w:val="57"/>
          <w:kern w:val="0"/>
          <w:sz w:val="40"/>
          <w:szCs w:val="40"/>
        </w:rPr>
      </w:pPr>
    </w:p>
    <w:p w14:paraId="11335DF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00091681">
      <w:pPr>
        <w:autoSpaceDE w:val="0"/>
        <w:autoSpaceDN w:val="0"/>
        <w:adjustRightInd w:val="0"/>
        <w:spacing w:line="360" w:lineRule="auto"/>
        <w:jc w:val="center"/>
        <w:rPr>
          <w:rFonts w:ascii="宋体" w:hAnsi="宋体" w:cs="宋体"/>
          <w:b/>
          <w:color w:val="auto"/>
          <w:spacing w:val="57"/>
          <w:kern w:val="0"/>
          <w:sz w:val="40"/>
          <w:szCs w:val="40"/>
        </w:rPr>
      </w:pPr>
    </w:p>
    <w:p w14:paraId="0E63C21C">
      <w:pPr>
        <w:autoSpaceDE w:val="0"/>
        <w:autoSpaceDN w:val="0"/>
        <w:adjustRightInd w:val="0"/>
        <w:spacing w:line="360" w:lineRule="auto"/>
        <w:jc w:val="center"/>
        <w:rPr>
          <w:rFonts w:ascii="宋体" w:hAnsi="宋体" w:cs="宋体"/>
          <w:b/>
          <w:color w:val="auto"/>
          <w:spacing w:val="57"/>
          <w:kern w:val="0"/>
          <w:sz w:val="40"/>
          <w:szCs w:val="40"/>
          <w:u w:val="single"/>
        </w:rPr>
      </w:pPr>
    </w:p>
    <w:p w14:paraId="49E120ED">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2B2EA6B5">
      <w:pPr>
        <w:autoSpaceDE w:val="0"/>
        <w:autoSpaceDN w:val="0"/>
        <w:adjustRightInd w:val="0"/>
        <w:spacing w:line="360" w:lineRule="auto"/>
        <w:jc w:val="center"/>
        <w:rPr>
          <w:rFonts w:ascii="宋体" w:hAnsi="宋体" w:cs="宋体"/>
          <w:color w:val="auto"/>
          <w:kern w:val="0"/>
          <w:sz w:val="32"/>
          <w:szCs w:val="32"/>
          <w:lang w:val="zh-CN"/>
        </w:rPr>
      </w:pPr>
    </w:p>
    <w:p w14:paraId="12F01F0A">
      <w:pPr>
        <w:autoSpaceDE w:val="0"/>
        <w:autoSpaceDN w:val="0"/>
        <w:adjustRightInd w:val="0"/>
        <w:spacing w:line="360" w:lineRule="auto"/>
        <w:rPr>
          <w:rFonts w:ascii="宋体" w:hAnsi="宋体" w:cs="宋体"/>
          <w:b/>
          <w:color w:val="auto"/>
          <w:kern w:val="0"/>
          <w:sz w:val="32"/>
          <w:szCs w:val="32"/>
        </w:rPr>
      </w:pPr>
    </w:p>
    <w:p w14:paraId="729C468A">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277C804">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12B16159">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313FB39B">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FC57E90">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4A33A379">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C3B23BB">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1D7A2D9C">
      <w:pPr>
        <w:spacing w:line="360" w:lineRule="auto"/>
        <w:jc w:val="center"/>
        <w:rPr>
          <w:rFonts w:ascii="宋体" w:hAnsi="宋体" w:cs="宋体"/>
          <w:color w:val="auto"/>
          <w:sz w:val="28"/>
          <w:szCs w:val="28"/>
        </w:rPr>
      </w:pPr>
    </w:p>
    <w:p w14:paraId="4A27D1B2">
      <w:pPr>
        <w:pStyle w:val="5"/>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45" w:name="_Toc30340"/>
      <w:r>
        <w:rPr>
          <w:rFonts w:hint="eastAsia" w:ascii="宋体" w:hAnsi="宋体" w:eastAsia="宋体" w:cs="宋体"/>
          <w:bCs/>
          <w:color w:val="auto"/>
          <w:szCs w:val="32"/>
          <w:lang w:val="en-US" w:eastAsia="zh-CN"/>
        </w:rPr>
        <w:t>承诺函</w:t>
      </w:r>
    </w:p>
    <w:p w14:paraId="52750A54">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0B4150AA">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32872D2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48EFF669">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68DA3FC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1DF32F0B">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F5F6DC5">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732A78">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420FAA8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3D810ABB">
      <w:pPr>
        <w:spacing w:line="360" w:lineRule="auto"/>
        <w:ind w:firstLine="0" w:firstLineChars="0"/>
        <w:rPr>
          <w:rFonts w:hint="eastAsia" w:ascii="仿宋" w:hAnsi="仿宋" w:eastAsia="仿宋" w:cs="仿宋"/>
          <w:color w:val="auto"/>
          <w:sz w:val="28"/>
          <w:szCs w:val="28"/>
          <w:lang w:val="en-US" w:eastAsia="zh-CN"/>
        </w:rPr>
      </w:pPr>
    </w:p>
    <w:p w14:paraId="3BA22753">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7A80D7B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6E00D239">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ECC8A03">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01B2636F">
      <w:pPr>
        <w:pStyle w:val="5"/>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6752019E">
      <w:pPr>
        <w:pStyle w:val="3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F2CC148">
      <w:pPr>
        <w:pStyle w:val="37"/>
        <w:rPr>
          <w:rFonts w:hint="eastAsia"/>
          <w:color w:val="auto"/>
          <w:sz w:val="28"/>
          <w:szCs w:val="28"/>
          <w:lang w:val="en-US" w:eastAsia="zh-CN"/>
        </w:rPr>
      </w:pPr>
    </w:p>
    <w:p w14:paraId="2464BAB8">
      <w:pPr>
        <w:pStyle w:val="3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3727CB11">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1E0F8274">
      <w:pPr>
        <w:pStyle w:val="5"/>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45"/>
      <w:r>
        <w:rPr>
          <w:rFonts w:hint="eastAsia" w:ascii="宋体" w:hAnsi="宋体" w:eastAsia="宋体" w:cs="宋体"/>
          <w:bCs/>
          <w:color w:val="auto"/>
          <w:szCs w:val="32"/>
          <w:lang w:val="en-US" w:eastAsia="zh-CN"/>
        </w:rPr>
        <w:t>表</w:t>
      </w:r>
    </w:p>
    <w:p w14:paraId="2AA35EE2">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6EF05C11">
      <w:pPr>
        <w:spacing w:line="360" w:lineRule="auto"/>
        <w:rPr>
          <w:rFonts w:hint="eastAsia" w:ascii="宋体" w:hAnsi="宋体" w:cs="宋体"/>
          <w:color w:val="auto"/>
          <w:sz w:val="28"/>
          <w:szCs w:val="28"/>
          <w:lang w:val="en-US" w:eastAsia="zh-CN"/>
        </w:rPr>
      </w:pPr>
    </w:p>
    <w:p w14:paraId="4E8B44D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color w:val="auto"/>
          <w:sz w:val="28"/>
          <w:szCs w:val="28"/>
          <w:lang w:val="en-US" w:eastAsia="zh-CN"/>
        </w:rPr>
        <w:t>项目名称：</w:t>
      </w:r>
      <w:r>
        <w:rPr>
          <w:rFonts w:hint="eastAsia" w:ascii="宋体" w:hAnsi="宋体" w:eastAsia="宋体" w:cs="宋体"/>
          <w:color w:val="000000"/>
          <w:sz w:val="24"/>
          <w:szCs w:val="24"/>
          <w:u w:val="none"/>
          <w:lang w:val="en-US" w:eastAsia="zh-CN"/>
        </w:rPr>
        <w:t xml:space="preserve">                                   </w:t>
      </w:r>
    </w:p>
    <w:tbl>
      <w:tblPr>
        <w:tblStyle w:val="13"/>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305"/>
        <w:gridCol w:w="1545"/>
        <w:gridCol w:w="789"/>
        <w:gridCol w:w="1223"/>
        <w:gridCol w:w="770"/>
        <w:gridCol w:w="1671"/>
        <w:gridCol w:w="955"/>
      </w:tblGrid>
      <w:tr w14:paraId="0F4A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08" w:type="pct"/>
            <w:noWrap w:val="0"/>
            <w:vAlign w:val="center"/>
          </w:tcPr>
          <w:p w14:paraId="2D1D4A5C">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26" w:type="pct"/>
            <w:noWrap w:val="0"/>
            <w:vAlign w:val="center"/>
          </w:tcPr>
          <w:p w14:paraId="24E099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产品名称</w:t>
            </w:r>
          </w:p>
        </w:tc>
        <w:tc>
          <w:tcPr>
            <w:tcW w:w="859" w:type="pct"/>
            <w:noWrap w:val="0"/>
            <w:vAlign w:val="center"/>
          </w:tcPr>
          <w:p w14:paraId="20114F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品牌</w:t>
            </w:r>
          </w:p>
        </w:tc>
        <w:tc>
          <w:tcPr>
            <w:tcW w:w="439" w:type="pct"/>
            <w:noWrap w:val="0"/>
            <w:vAlign w:val="center"/>
          </w:tcPr>
          <w:p w14:paraId="20DB43C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单位</w:t>
            </w:r>
          </w:p>
        </w:tc>
        <w:tc>
          <w:tcPr>
            <w:tcW w:w="680" w:type="pct"/>
            <w:noWrap w:val="0"/>
            <w:vAlign w:val="center"/>
          </w:tcPr>
          <w:p w14:paraId="079E5AE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单价（元）</w:t>
            </w:r>
          </w:p>
        </w:tc>
        <w:tc>
          <w:tcPr>
            <w:tcW w:w="428" w:type="pct"/>
            <w:noWrap w:val="0"/>
            <w:vAlign w:val="center"/>
          </w:tcPr>
          <w:p w14:paraId="45363C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数量</w:t>
            </w:r>
          </w:p>
        </w:tc>
        <w:tc>
          <w:tcPr>
            <w:tcW w:w="929" w:type="pct"/>
            <w:noWrap w:val="0"/>
            <w:vAlign w:val="center"/>
          </w:tcPr>
          <w:p w14:paraId="105DD09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合计</w:t>
            </w:r>
          </w:p>
        </w:tc>
        <w:tc>
          <w:tcPr>
            <w:tcW w:w="527" w:type="pct"/>
            <w:noWrap w:val="0"/>
            <w:vAlign w:val="center"/>
          </w:tcPr>
          <w:p w14:paraId="20E3F31A">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14:paraId="7C6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08" w:type="pct"/>
            <w:noWrap w:val="0"/>
            <w:vAlign w:val="center"/>
          </w:tcPr>
          <w:p w14:paraId="2DCC11A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726" w:type="pct"/>
            <w:noWrap w:val="0"/>
            <w:vAlign w:val="center"/>
          </w:tcPr>
          <w:p w14:paraId="2FBF507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859" w:type="pct"/>
            <w:noWrap w:val="0"/>
            <w:vAlign w:val="center"/>
          </w:tcPr>
          <w:p w14:paraId="29446BB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439" w:type="pct"/>
            <w:noWrap w:val="0"/>
            <w:vAlign w:val="center"/>
          </w:tcPr>
          <w:p w14:paraId="6D0B9ED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80" w:type="pct"/>
            <w:noWrap w:val="0"/>
            <w:vAlign w:val="center"/>
          </w:tcPr>
          <w:p w14:paraId="5EBD997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428" w:type="pct"/>
            <w:noWrap w:val="0"/>
            <w:vAlign w:val="center"/>
          </w:tcPr>
          <w:p w14:paraId="6FAA800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929" w:type="pct"/>
            <w:noWrap w:val="0"/>
            <w:vAlign w:val="center"/>
          </w:tcPr>
          <w:p w14:paraId="6DD2E6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527" w:type="pct"/>
            <w:noWrap w:val="0"/>
            <w:vAlign w:val="center"/>
          </w:tcPr>
          <w:p w14:paraId="06DA41E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297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08" w:type="pct"/>
            <w:noWrap w:val="0"/>
            <w:vAlign w:val="center"/>
          </w:tcPr>
          <w:p w14:paraId="6B6790D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726" w:type="pct"/>
            <w:noWrap w:val="0"/>
            <w:vAlign w:val="center"/>
          </w:tcPr>
          <w:p w14:paraId="3ACCEA3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859" w:type="pct"/>
            <w:noWrap w:val="0"/>
            <w:vAlign w:val="center"/>
          </w:tcPr>
          <w:p w14:paraId="298D15F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439" w:type="pct"/>
            <w:noWrap w:val="0"/>
            <w:vAlign w:val="center"/>
          </w:tcPr>
          <w:p w14:paraId="7C9E4DA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80" w:type="pct"/>
            <w:noWrap w:val="0"/>
            <w:vAlign w:val="center"/>
          </w:tcPr>
          <w:p w14:paraId="47AC4FD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428" w:type="pct"/>
            <w:noWrap w:val="0"/>
            <w:vAlign w:val="center"/>
          </w:tcPr>
          <w:p w14:paraId="0A6B976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929" w:type="pct"/>
            <w:noWrap w:val="0"/>
            <w:vAlign w:val="center"/>
          </w:tcPr>
          <w:p w14:paraId="25BC467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527" w:type="pct"/>
            <w:noWrap w:val="0"/>
            <w:vAlign w:val="center"/>
          </w:tcPr>
          <w:p w14:paraId="4DA0703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179C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5C50430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总价合计</w:t>
            </w:r>
            <w:r>
              <w:rPr>
                <w:rFonts w:hint="eastAsia" w:ascii="宋体" w:hAnsi="宋体" w:eastAsia="宋体" w:cs="宋体"/>
                <w:color w:val="000000"/>
                <w:sz w:val="21"/>
                <w:szCs w:val="21"/>
              </w:rPr>
              <w:t>小写：       元，大写：          元。</w:t>
            </w:r>
          </w:p>
        </w:tc>
      </w:tr>
      <w:tr w14:paraId="2B2E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0DC6FE2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履约时间</w:t>
            </w:r>
            <w:r>
              <w:rPr>
                <w:rFonts w:hint="eastAsia" w:ascii="宋体" w:hAnsi="宋体" w:eastAsia="宋体" w:cs="宋体"/>
                <w:color w:val="000000"/>
                <w:sz w:val="21"/>
                <w:szCs w:val="21"/>
              </w:rPr>
              <w:t>：</w:t>
            </w:r>
          </w:p>
        </w:tc>
      </w:tr>
    </w:tbl>
    <w:p w14:paraId="53594ACE">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包含人工劳务、设备投入、检验检测、利润、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2AAF4DAD">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7B8EAB3A">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③最终以单价据实结算。</w:t>
      </w:r>
    </w:p>
    <w:p w14:paraId="09664061">
      <w:pPr>
        <w:spacing w:line="360" w:lineRule="auto"/>
        <w:ind w:firstLine="0" w:firstLineChars="0"/>
        <w:rPr>
          <w:rFonts w:hint="eastAsia" w:ascii="仿宋" w:hAnsi="仿宋" w:eastAsia="仿宋" w:cs="仿宋"/>
          <w:color w:val="auto"/>
          <w:sz w:val="28"/>
          <w:szCs w:val="28"/>
          <w:lang w:val="en-US" w:eastAsia="zh-CN"/>
        </w:rPr>
      </w:pPr>
    </w:p>
    <w:p w14:paraId="389D358D">
      <w:pPr>
        <w:spacing w:line="360" w:lineRule="auto"/>
        <w:ind w:firstLine="0" w:firstLineChars="0"/>
        <w:rPr>
          <w:rFonts w:hint="eastAsia" w:ascii="仿宋" w:hAnsi="仿宋" w:eastAsia="仿宋" w:cs="仿宋"/>
          <w:color w:val="auto"/>
          <w:sz w:val="28"/>
          <w:szCs w:val="28"/>
          <w:lang w:val="en-US" w:eastAsia="zh-CN"/>
        </w:rPr>
      </w:pPr>
    </w:p>
    <w:p w14:paraId="7530C2BA">
      <w:pPr>
        <w:spacing w:line="360" w:lineRule="auto"/>
        <w:ind w:firstLine="0" w:firstLineChars="0"/>
        <w:rPr>
          <w:rFonts w:hint="eastAsia" w:ascii="仿宋" w:hAnsi="仿宋" w:eastAsia="仿宋" w:cs="仿宋"/>
          <w:color w:val="auto"/>
          <w:sz w:val="28"/>
          <w:szCs w:val="28"/>
          <w:lang w:val="en-US" w:eastAsia="zh-CN"/>
        </w:rPr>
      </w:pPr>
    </w:p>
    <w:p w14:paraId="1823C51F">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6B103E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5DD4D5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D703153">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71BA1113">
      <w:pPr>
        <w:pStyle w:val="5"/>
        <w:numPr>
          <w:ilvl w:val="0"/>
          <w:numId w:val="6"/>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2F934967">
      <w:pPr>
        <w:ind w:firstLine="640" w:firstLineChars="200"/>
        <w:rPr>
          <w:rFonts w:ascii="仿宋" w:hAnsi="仿宋" w:eastAsia="仿宋" w:cs="仿宋"/>
          <w:color w:val="auto"/>
          <w:sz w:val="32"/>
          <w:szCs w:val="32"/>
        </w:rPr>
      </w:pPr>
    </w:p>
    <w:p w14:paraId="45286DD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47F845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DD0CA28">
      <w:pPr>
        <w:ind w:firstLine="560" w:firstLineChars="200"/>
        <w:rPr>
          <w:rFonts w:ascii="仿宋" w:hAnsi="仿宋" w:eastAsia="仿宋" w:cs="仿宋"/>
          <w:color w:val="auto"/>
          <w:sz w:val="28"/>
          <w:szCs w:val="28"/>
        </w:rPr>
      </w:pPr>
    </w:p>
    <w:p w14:paraId="417FB104">
      <w:pPr>
        <w:rPr>
          <w:rFonts w:ascii="仿宋" w:hAnsi="仿宋" w:eastAsia="仿宋" w:cs="仿宋"/>
          <w:color w:val="auto"/>
          <w:sz w:val="28"/>
          <w:szCs w:val="28"/>
        </w:rPr>
      </w:pPr>
    </w:p>
    <w:p w14:paraId="415B3FE8">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55D6E73">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20FD0BA">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5EB33E59">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AF8759D">
      <w:pPr>
        <w:spacing w:line="360" w:lineRule="auto"/>
        <w:rPr>
          <w:rFonts w:ascii="宋体" w:hAnsi="宋体" w:cs="宋体"/>
          <w:color w:val="auto"/>
          <w:sz w:val="24"/>
        </w:rPr>
      </w:pPr>
    </w:p>
    <w:p w14:paraId="71E855AB">
      <w:pPr>
        <w:spacing w:line="360" w:lineRule="auto"/>
        <w:rPr>
          <w:rFonts w:ascii="宋体" w:hAnsi="宋体" w:cs="宋体"/>
          <w:color w:val="auto"/>
          <w:sz w:val="24"/>
        </w:rPr>
      </w:pPr>
    </w:p>
    <w:p w14:paraId="013E1546">
      <w:pPr>
        <w:spacing w:line="360" w:lineRule="auto"/>
        <w:rPr>
          <w:rFonts w:ascii="宋体" w:hAnsi="宋体" w:cs="宋体"/>
          <w:color w:val="auto"/>
          <w:sz w:val="24"/>
        </w:rPr>
      </w:pPr>
    </w:p>
    <w:p w14:paraId="07CD1B12">
      <w:pPr>
        <w:pStyle w:val="5"/>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46" w:name="_Toc23614"/>
      <w:r>
        <w:rPr>
          <w:rFonts w:hint="eastAsia" w:ascii="宋体" w:hAnsi="宋体" w:eastAsia="宋体" w:cs="宋体"/>
          <w:bCs/>
          <w:color w:val="auto"/>
          <w:szCs w:val="32"/>
          <w:lang w:val="en-US" w:eastAsia="zh-CN"/>
        </w:rPr>
        <w:t>相关</w:t>
      </w:r>
      <w:bookmarkEnd w:id="46"/>
      <w:r>
        <w:rPr>
          <w:rFonts w:hint="eastAsia" w:ascii="宋体" w:hAnsi="宋体" w:eastAsia="宋体" w:cs="宋体"/>
          <w:bCs/>
          <w:color w:val="auto"/>
          <w:szCs w:val="32"/>
          <w:lang w:val="en-US" w:eastAsia="zh-CN"/>
        </w:rPr>
        <w:t>工作方案（计划）</w:t>
      </w:r>
    </w:p>
    <w:p w14:paraId="09F84368">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29F78A3D">
      <w:pPr>
        <w:pStyle w:val="35"/>
        <w:ind w:left="0" w:leftChars="0" w:firstLine="0" w:firstLineChars="0"/>
        <w:rPr>
          <w:rFonts w:hint="eastAsia" w:ascii="宋体" w:hAnsi="宋体" w:eastAsia="宋体" w:cs="宋体"/>
          <w:color w:val="auto"/>
          <w:sz w:val="24"/>
          <w:szCs w:val="22"/>
          <w:highlight w:val="none"/>
        </w:rPr>
      </w:pPr>
    </w:p>
    <w:p w14:paraId="7DCDBDB9">
      <w:pPr>
        <w:pStyle w:val="12"/>
        <w:rPr>
          <w:rFonts w:hint="eastAsia"/>
          <w:color w:val="auto"/>
          <w:lang w:val="en-US" w:eastAsia="zh-CN"/>
        </w:rPr>
      </w:pPr>
    </w:p>
    <w:p w14:paraId="7A981CD7">
      <w:pPr>
        <w:rPr>
          <w:rFonts w:hint="eastAsia" w:ascii="Arial" w:hAnsi="Arial" w:eastAsia="Arial" w:cs="Arial"/>
          <w:i w:val="0"/>
          <w:iCs w:val="0"/>
          <w:caps w:val="0"/>
          <w:color w:val="auto"/>
          <w:spacing w:val="23"/>
          <w:sz w:val="28"/>
          <w:szCs w:val="28"/>
          <w:shd w:val="clear" w:color="auto" w:fill="F7FAFF"/>
        </w:rPr>
      </w:pPr>
    </w:p>
    <w:p w14:paraId="76FEC53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68A968-CC60-4B63-8486-CC1A1622A5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C587B99E-A0CB-4C07-B984-A65C2794A50B}"/>
  </w:font>
  <w:font w:name="仿宋">
    <w:panose1 w:val="02010609060101010101"/>
    <w:charset w:val="86"/>
    <w:family w:val="auto"/>
    <w:pitch w:val="default"/>
    <w:sig w:usb0="800002BF" w:usb1="38CF7CFA" w:usb2="00000016" w:usb3="00000000" w:csb0="00040001" w:csb1="00000000"/>
    <w:embedRegular r:id="rId3" w:fontKey="{F7561E99-9C6E-4FCD-91F5-D468CF347E1E}"/>
  </w:font>
  <w:font w:name="仿宋_GB2312">
    <w:altName w:val="仿宋"/>
    <w:panose1 w:val="02010609030101010101"/>
    <w:charset w:val="86"/>
    <w:family w:val="auto"/>
    <w:pitch w:val="default"/>
    <w:sig w:usb0="00000000" w:usb1="00000000" w:usb2="00000000" w:usb3="00000000" w:csb0="00040000" w:csb1="00000000"/>
    <w:embedRegular r:id="rId4" w:fontKey="{12E8B6C7-A4FF-4E09-BCF2-3BF07D9729AE}"/>
  </w:font>
  <w:font w:name="方正小标宋_GBK">
    <w:panose1 w:val="02000000000000000000"/>
    <w:charset w:val="86"/>
    <w:family w:val="auto"/>
    <w:pitch w:val="default"/>
    <w:sig w:usb0="A00002BF" w:usb1="38CF7CFA" w:usb2="00082016" w:usb3="00000000" w:csb0="00040001" w:csb1="00000000"/>
    <w:embedRegular r:id="rId5" w:fontKey="{4CDB5DC5-7CB3-4528-A5B3-83B1AACF9FE3}"/>
  </w:font>
  <w:font w:name="方正仿宋_GBK">
    <w:panose1 w:val="02000000000000000000"/>
    <w:charset w:val="86"/>
    <w:family w:val="auto"/>
    <w:pitch w:val="default"/>
    <w:sig w:usb0="A00002BF" w:usb1="38CF7CFA" w:usb2="00082016" w:usb3="00000000" w:csb0="00040001" w:csb1="00000000"/>
    <w:embedRegular r:id="rId6" w:fontKey="{22FDCBA1-AEDB-4DD4-9E57-C0568CC609E4}"/>
  </w:font>
  <w:font w:name="方正黑体_GBK">
    <w:panose1 w:val="02010600010101010101"/>
    <w:charset w:val="86"/>
    <w:family w:val="auto"/>
    <w:pitch w:val="default"/>
    <w:sig w:usb0="00000001" w:usb1="080E0000" w:usb2="00000000" w:usb3="00000000" w:csb0="00040000" w:csb1="00000000"/>
    <w:embedRegular r:id="rId7" w:fontKey="{8B9D6AEA-C9BD-4F2A-B299-55DCC974C9C3}"/>
  </w:font>
  <w:font w:name="方正公文小标宋">
    <w:panose1 w:val="02000500000000000000"/>
    <w:charset w:val="86"/>
    <w:family w:val="auto"/>
    <w:pitch w:val="default"/>
    <w:sig w:usb0="A00002BF" w:usb1="38CF7CFA" w:usb2="00000016" w:usb3="00000000" w:csb0="00040001" w:csb1="00000000"/>
    <w:embedRegular r:id="rId8" w:fontKey="{CEE7829A-AC64-4888-83F0-493BAF4C32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A49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06840">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BA06840">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1E8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01533">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0E01533">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DBE7129"/>
    <w:multiLevelType w:val="singleLevel"/>
    <w:tmpl w:val="DDBE7129"/>
    <w:lvl w:ilvl="0" w:tentative="0">
      <w:start w:val="2"/>
      <w:numFmt w:val="chineseCounting"/>
      <w:suff w:val="nothing"/>
      <w:lvlText w:val="%1、"/>
      <w:lvlJc w:val="left"/>
      <w:rPr>
        <w:rFonts w:hint="eastAsia"/>
      </w:r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06E220C"/>
    <w:rsid w:val="076AE061"/>
    <w:rsid w:val="0885603C"/>
    <w:rsid w:val="0AE47DFA"/>
    <w:rsid w:val="0F7BD5A8"/>
    <w:rsid w:val="118947D1"/>
    <w:rsid w:val="139B2985"/>
    <w:rsid w:val="14575AE1"/>
    <w:rsid w:val="149D5952"/>
    <w:rsid w:val="16006A79"/>
    <w:rsid w:val="165E13A4"/>
    <w:rsid w:val="18226406"/>
    <w:rsid w:val="1D0549C8"/>
    <w:rsid w:val="1DD106B2"/>
    <w:rsid w:val="24FF77F6"/>
    <w:rsid w:val="2D73422C"/>
    <w:rsid w:val="2D9E1C33"/>
    <w:rsid w:val="3450607E"/>
    <w:rsid w:val="34B34019"/>
    <w:rsid w:val="352E73B1"/>
    <w:rsid w:val="36662C01"/>
    <w:rsid w:val="36A41A5F"/>
    <w:rsid w:val="382B5FBA"/>
    <w:rsid w:val="38AB09C7"/>
    <w:rsid w:val="39B27B80"/>
    <w:rsid w:val="3C696286"/>
    <w:rsid w:val="42B23A0D"/>
    <w:rsid w:val="44414A43"/>
    <w:rsid w:val="461B3662"/>
    <w:rsid w:val="4BF413FE"/>
    <w:rsid w:val="4CE0460E"/>
    <w:rsid w:val="4FA8189F"/>
    <w:rsid w:val="533802B0"/>
    <w:rsid w:val="54125F61"/>
    <w:rsid w:val="56F11733"/>
    <w:rsid w:val="5B5E25BB"/>
    <w:rsid w:val="5D3A6883"/>
    <w:rsid w:val="5DAF5935"/>
    <w:rsid w:val="5EA2507D"/>
    <w:rsid w:val="5EBD2939"/>
    <w:rsid w:val="5F2A342A"/>
    <w:rsid w:val="5F4F912C"/>
    <w:rsid w:val="60777D63"/>
    <w:rsid w:val="63CBD7E3"/>
    <w:rsid w:val="696806C6"/>
    <w:rsid w:val="6C207EF0"/>
    <w:rsid w:val="6FB9AB26"/>
    <w:rsid w:val="741B7DDA"/>
    <w:rsid w:val="74235FBB"/>
    <w:rsid w:val="77492442"/>
    <w:rsid w:val="7C00712F"/>
    <w:rsid w:val="7C47363E"/>
    <w:rsid w:val="7C7365B0"/>
    <w:rsid w:val="7E1F7B41"/>
    <w:rsid w:val="7F4F1BF0"/>
    <w:rsid w:val="7FBBB13C"/>
    <w:rsid w:val="7FEB3933"/>
    <w:rsid w:val="7FECA21D"/>
    <w:rsid w:val="8FEE64C8"/>
    <w:rsid w:val="E76446DA"/>
    <w:rsid w:val="EBBFFD41"/>
    <w:rsid w:val="EFDFF411"/>
    <w:rsid w:val="F18EE42E"/>
    <w:rsid w:val="F7ADBDB9"/>
    <w:rsid w:val="F7FF2C31"/>
    <w:rsid w:val="FBFF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qFormat/>
    <w:uiPriority w:val="0"/>
    <w:pPr>
      <w:tabs>
        <w:tab w:val="left" w:pos="0"/>
      </w:tabs>
      <w:spacing w:before="240" w:beforeLines="0" w:after="60" w:afterLines="0" w:line="312" w:lineRule="auto"/>
      <w:jc w:val="center"/>
      <w:outlineLvl w:val="1"/>
    </w:pPr>
    <w:rPr>
      <w:rFonts w:ascii="Arial" w:hAnsi="Arial" w:eastAsia="宋体"/>
      <w:b/>
      <w:bCs/>
      <w:color w:val="auto"/>
      <w:kern w:val="28"/>
      <w:sz w:val="32"/>
    </w:rPr>
  </w:style>
  <w:style w:type="paragraph" w:styleId="10">
    <w:name w:val="footer"/>
    <w:basedOn w:val="1"/>
    <w:autoRedefine/>
    <w:qFormat/>
    <w:uiPriority w:val="99"/>
    <w:pPr>
      <w:tabs>
        <w:tab w:val="center" w:pos="4153"/>
        <w:tab w:val="right" w:pos="8306"/>
      </w:tabs>
      <w:snapToGrid w:val="0"/>
      <w:jc w:val="left"/>
    </w:pPr>
    <w:rPr>
      <w:sz w:val="18"/>
    </w:rPr>
  </w:style>
  <w:style w:type="paragraph" w:styleId="11">
    <w:name w:val="toc 1"/>
    <w:basedOn w:val="1"/>
    <w:next w:val="1"/>
    <w:autoRedefine/>
    <w:qFormat/>
    <w:uiPriority w:val="39"/>
    <w:pPr>
      <w:spacing w:before="120" w:after="120" w:line="360" w:lineRule="auto"/>
      <w:ind w:firstLine="180" w:firstLineChars="75"/>
    </w:pPr>
    <w:rPr>
      <w:bCs/>
      <w:caps/>
      <w:sz w:val="24"/>
      <w:szCs w:val="24"/>
    </w:rPr>
  </w:style>
  <w:style w:type="paragraph" w:styleId="12">
    <w:name w:val="toc 6"/>
    <w:basedOn w:val="1"/>
    <w:next w:val="1"/>
    <w:autoRedefine/>
    <w:semiHidden/>
    <w:qFormat/>
    <w:uiPriority w:val="0"/>
    <w:pPr>
      <w:ind w:left="1050"/>
      <w:jc w:val="left"/>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autoRedefine/>
    <w:qFormat/>
    <w:uiPriority w:val="0"/>
    <w:pPr>
      <w:numPr>
        <w:ilvl w:val="1"/>
        <w:numId w:val="3"/>
      </w:numPr>
    </w:pPr>
  </w:style>
  <w:style w:type="paragraph" w:customStyle="1" w:styleId="18">
    <w:name w:val="11、“1.1.1”表格内三级标题"/>
    <w:basedOn w:val="1"/>
    <w:autoRedefine/>
    <w:qFormat/>
    <w:uiPriority w:val="0"/>
    <w:pPr>
      <w:numPr>
        <w:ilvl w:val="2"/>
        <w:numId w:val="3"/>
      </w:numPr>
    </w:pPr>
  </w:style>
  <w:style w:type="paragraph" w:customStyle="1" w:styleId="19">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4"/>
      </w:numPr>
    </w:pPr>
    <w:rPr>
      <w:rFonts w:ascii="宋体" w:hAnsi="宋体" w:eastAsia="微软雅黑"/>
      <w:b/>
      <w:sz w:val="24"/>
    </w:rPr>
  </w:style>
  <w:style w:type="paragraph" w:customStyle="1" w:styleId="22">
    <w:name w:val="17“1.”四级标题"/>
    <w:basedOn w:val="1"/>
    <w:autoRedefine/>
    <w:qFormat/>
    <w:uiPriority w:val="0"/>
    <w:pPr>
      <w:numPr>
        <w:ilvl w:val="3"/>
        <w:numId w:val="4"/>
      </w:numPr>
    </w:pPr>
    <w:rPr>
      <w:rFonts w:ascii="宋体" w:hAnsi="宋体" w:eastAsia="微软雅黑"/>
      <w:b/>
      <w:sz w:val="24"/>
    </w:rPr>
  </w:style>
  <w:style w:type="paragraph" w:customStyle="1" w:styleId="23">
    <w:name w:val="18、“1.1”五级标题"/>
    <w:basedOn w:val="1"/>
    <w:autoRedefine/>
    <w:qFormat/>
    <w:uiPriority w:val="0"/>
    <w:pPr>
      <w:numPr>
        <w:ilvl w:val="4"/>
        <w:numId w:val="4"/>
      </w:numPr>
    </w:pPr>
    <w:rPr>
      <w:rFonts w:ascii="宋体" w:hAnsi="宋体" w:eastAsia="微软雅黑"/>
      <w:b/>
      <w:sz w:val="24"/>
    </w:rPr>
  </w:style>
  <w:style w:type="paragraph" w:customStyle="1" w:styleId="24">
    <w:name w:val="19、“(1)”六级标题"/>
    <w:basedOn w:val="1"/>
    <w:autoRedefine/>
    <w:qFormat/>
    <w:uiPriority w:val="0"/>
    <w:pPr>
      <w:numPr>
        <w:ilvl w:val="5"/>
        <w:numId w:val="4"/>
      </w:numPr>
    </w:pPr>
    <w:rPr>
      <w:rFonts w:ascii="宋体" w:hAnsi="宋体" w:eastAsia="微软雅黑"/>
      <w:b/>
      <w:sz w:val="24"/>
    </w:rPr>
  </w:style>
  <w:style w:type="paragraph" w:customStyle="1" w:styleId="25">
    <w:name w:val="05、“(一)”正文三级标题"/>
    <w:basedOn w:val="1"/>
    <w:link w:val="26"/>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autoRedefine/>
    <w:qFormat/>
    <w:uiPriority w:val="0"/>
    <w:rPr>
      <w:rFonts w:ascii="宋体" w:hAnsi="宋体" w:eastAsia="微软雅黑"/>
      <w:sz w:val="24"/>
    </w:rPr>
  </w:style>
  <w:style w:type="paragraph" w:customStyle="1" w:styleId="27">
    <w:name w:val="06、“1.”正文四级标题"/>
    <w:basedOn w:val="1"/>
    <w:autoRedefine/>
    <w:qFormat/>
    <w:uiPriority w:val="0"/>
    <w:pPr>
      <w:numPr>
        <w:ilvl w:val="2"/>
        <w:numId w:val="2"/>
      </w:numPr>
    </w:pPr>
    <w:rPr>
      <w:rFonts w:ascii="宋体" w:hAnsi="宋体" w:eastAsia="微软雅黑"/>
      <w:b/>
      <w:sz w:val="24"/>
    </w:rPr>
  </w:style>
  <w:style w:type="paragraph" w:customStyle="1" w:styleId="28">
    <w:name w:val="07、“1.1”正文五级标题"/>
    <w:basedOn w:val="1"/>
    <w:autoRedefine/>
    <w:qFormat/>
    <w:uiPriority w:val="0"/>
    <w:pPr>
      <w:numPr>
        <w:ilvl w:val="3"/>
        <w:numId w:val="2"/>
      </w:numPr>
    </w:pPr>
    <w:rPr>
      <w:rFonts w:ascii="宋体" w:hAnsi="宋体" w:eastAsia="微软雅黑"/>
      <w:b/>
      <w:sz w:val="24"/>
    </w:rPr>
  </w:style>
  <w:style w:type="paragraph" w:customStyle="1" w:styleId="29">
    <w:name w:val="08、“(1)”正文六级标题"/>
    <w:basedOn w:val="1"/>
    <w:autoRedefine/>
    <w:qFormat/>
    <w:uiPriority w:val="0"/>
    <w:pPr>
      <w:numPr>
        <w:ilvl w:val="4"/>
        <w:numId w:val="2"/>
      </w:numPr>
    </w:pPr>
    <w:rPr>
      <w:rFonts w:ascii="宋体" w:hAnsi="宋体" w:eastAsia="微软雅黑"/>
      <w:b/>
      <w:sz w:val="24"/>
    </w:rPr>
  </w:style>
  <w:style w:type="paragraph" w:customStyle="1" w:styleId="30">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autoRedefine/>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autoRedefine/>
    <w:qFormat/>
    <w:uiPriority w:val="0"/>
    <w:pPr>
      <w:spacing w:line="360" w:lineRule="auto"/>
      <w:ind w:firstLine="200" w:firstLineChars="200"/>
    </w:pPr>
    <w:rPr>
      <w:szCs w:val="24"/>
    </w:rPr>
  </w:style>
  <w:style w:type="character" w:customStyle="1" w:styleId="33">
    <w:name w:val="font31"/>
    <w:basedOn w:val="15"/>
    <w:autoRedefine/>
    <w:qFormat/>
    <w:uiPriority w:val="0"/>
    <w:rPr>
      <w:rFonts w:ascii="宋体" w:hAnsi="宋体" w:eastAsia="宋体" w:cs="宋体"/>
      <w:bCs/>
      <w:color w:val="000000"/>
      <w:sz w:val="14"/>
      <w:szCs w:val="14"/>
      <w:u w:val="none"/>
    </w:rPr>
  </w:style>
  <w:style w:type="character" w:customStyle="1" w:styleId="34">
    <w:name w:val="font41"/>
    <w:basedOn w:val="15"/>
    <w:autoRedefine/>
    <w:qFormat/>
    <w:uiPriority w:val="0"/>
    <w:rPr>
      <w:rFonts w:ascii="宋体" w:hAnsi="宋体" w:eastAsia="宋体" w:cs="宋体"/>
      <w:color w:val="000000"/>
      <w:sz w:val="14"/>
      <w:szCs w:val="14"/>
      <w:u w:val="none"/>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autoRedefine/>
    <w:semiHidden/>
    <w:qFormat/>
    <w:uiPriority w:val="0"/>
    <w:rPr>
      <w:rFonts w:ascii="宋体" w:hAnsi="宋体" w:eastAsia="宋体" w:cs="宋体"/>
      <w:sz w:val="20"/>
      <w:szCs w:val="20"/>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null3"/>
    <w:autoRedefine/>
    <w:hidden/>
    <w:qFormat/>
    <w:uiPriority w:val="0"/>
    <w:rPr>
      <w:rFonts w:hint="eastAsia" w:asciiTheme="minorHAnsi" w:hAnsiTheme="minorHAnsi" w:eastAsiaTheme="minorEastAsia" w:cstheme="minorBidi"/>
      <w:lang w:val="en-US" w:eastAsia="zh-Hans"/>
    </w:rPr>
  </w:style>
  <w:style w:type="character" w:customStyle="1" w:styleId="41">
    <w:name w:val="font11"/>
    <w:basedOn w:val="15"/>
    <w:autoRedefine/>
    <w:qFormat/>
    <w:uiPriority w:val="0"/>
    <w:rPr>
      <w:rFonts w:hint="eastAsia" w:ascii="仿宋" w:hAnsi="仿宋" w:eastAsia="仿宋" w:cs="仿宋"/>
      <w:color w:val="000000"/>
      <w:sz w:val="21"/>
      <w:szCs w:val="21"/>
      <w:u w:val="none"/>
    </w:rPr>
  </w:style>
  <w:style w:type="paragraph" w:customStyle="1" w:styleId="42">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3740</Words>
  <Characters>3877</Characters>
  <Lines>0</Lines>
  <Paragraphs>0</Paragraphs>
  <TotalTime>25</TotalTime>
  <ScaleCrop>false</ScaleCrop>
  <LinksUpToDate>false</LinksUpToDate>
  <CharactersWithSpaces>4205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2021-07-23T14:22:00Z</dcterms:created>
  <dc:creator>admin</dc:creator>
  <cp:lastModifiedBy>厌战</cp:lastModifiedBy>
  <dcterms:modified xsi:type="dcterms:W3CDTF">2026-06-02T09:09:58Z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52EB6BFD0D9F443F843AAB7C3596C692_13</vt:lpwstr>
  </property>
  <property fmtid="{D5CDD505-2E9C-101B-9397-08002B2CF9AE}" pid="4" name="KSOTemplateDocerSaveRecord">
    <vt:lpwstr>eyJoZGlkIjoiMjBhZDQ0MTBhNTQ5NTUyODE1Nzc3OTUyM2FlOGMyNzEiLCJ1c2VySWQiOiI0Njg3OTQ1NTMifQ==</vt:lpwstr>
  </property>
</Properties>
</file>